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34417" w14:textId="197975B7"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 xml:space="preserve">3GPP TSG-RAN WG2 </w:t>
      </w:r>
      <w:r w:rsidR="00E372C2">
        <w:rPr>
          <w:b/>
          <w:sz w:val="24"/>
          <w:szCs w:val="24"/>
          <w:lang w:val="en-GB"/>
        </w:rPr>
        <w:t xml:space="preserve">Meeting </w:t>
      </w:r>
      <w:r w:rsidR="000A2DCD">
        <w:rPr>
          <w:b/>
          <w:sz w:val="24"/>
          <w:szCs w:val="24"/>
          <w:lang w:val="en-GB"/>
        </w:rPr>
        <w:t>#101bis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 w:rsidR="003753F2">
        <w:rPr>
          <w:rFonts w:cs="Arial"/>
          <w:b/>
          <w:noProof/>
          <w:sz w:val="24"/>
          <w:szCs w:val="24"/>
          <w:lang w:eastAsia="zh-CN"/>
        </w:rPr>
        <w:t>8</w:t>
      </w:r>
      <w:r w:rsidR="00EB72E1">
        <w:rPr>
          <w:rFonts w:cs="Arial"/>
          <w:b/>
          <w:noProof/>
          <w:sz w:val="24"/>
          <w:szCs w:val="24"/>
          <w:lang w:eastAsia="zh-CN"/>
        </w:rPr>
        <w:t>04865</w:t>
      </w:r>
    </w:p>
    <w:p w14:paraId="3AE8128D" w14:textId="3E7ED56B" w:rsidR="00DB2533" w:rsidRPr="00DB2533" w:rsidRDefault="003753F2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Sanya</w:t>
      </w:r>
      <w:proofErr w:type="spellEnd"/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>, C</w:t>
      </w:r>
      <w:r>
        <w:rPr>
          <w:rFonts w:ascii="Arial" w:eastAsia="MS Mincho" w:hAnsi="Arial"/>
          <w:b/>
          <w:sz w:val="24"/>
          <w:szCs w:val="24"/>
          <w:lang w:eastAsia="x-none"/>
        </w:rPr>
        <w:t>HINA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16th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24385E"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DB2533" w:rsidRPr="00DB2533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741C9026" w14:textId="77777777"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14:paraId="06D2F559" w14:textId="77777777"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</w:r>
      <w:bookmarkStart w:id="2" w:name="_GoBack"/>
      <w:r w:rsidRPr="00B6544C">
        <w:rPr>
          <w:rFonts w:ascii="Arial" w:hAnsi="Arial" w:cs="Arial"/>
          <w:b/>
          <w:sz w:val="24"/>
          <w:szCs w:val="24"/>
        </w:rPr>
        <w:t>1</w:t>
      </w:r>
      <w:r w:rsidR="00DB2533" w:rsidRPr="00B6544C">
        <w:rPr>
          <w:rFonts w:ascii="Arial" w:hAnsi="Arial" w:cs="Arial"/>
          <w:b/>
          <w:sz w:val="24"/>
          <w:szCs w:val="24"/>
        </w:rPr>
        <w:t>1</w:t>
      </w:r>
      <w:r w:rsidRPr="00B6544C">
        <w:rPr>
          <w:rFonts w:ascii="Arial" w:hAnsi="Arial" w:cs="Arial"/>
          <w:b/>
          <w:sz w:val="24"/>
          <w:szCs w:val="24"/>
        </w:rPr>
        <w:t>.</w:t>
      </w:r>
      <w:r w:rsidR="00DB2533" w:rsidRPr="00B6544C">
        <w:rPr>
          <w:rFonts w:ascii="Arial" w:hAnsi="Arial" w:cs="Arial"/>
          <w:b/>
          <w:sz w:val="24"/>
          <w:szCs w:val="24"/>
        </w:rPr>
        <w:t>1</w:t>
      </w:r>
      <w:bookmarkEnd w:id="2"/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503E5B12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A1507F">
        <w:rPr>
          <w:rFonts w:ascii="Arial" w:hAnsi="Arial" w:cs="Arial"/>
          <w:sz w:val="24"/>
          <w:szCs w:val="24"/>
        </w:rPr>
        <w:t xml:space="preserve">Resource </w:t>
      </w:r>
      <w:r w:rsidR="006C28C3">
        <w:rPr>
          <w:rFonts w:ascii="Arial" w:hAnsi="Arial" w:cs="Arial"/>
          <w:sz w:val="24"/>
          <w:szCs w:val="24"/>
        </w:rPr>
        <w:t>Coordination</w:t>
      </w:r>
      <w:r w:rsidR="00A1507F">
        <w:rPr>
          <w:rFonts w:ascii="Arial" w:hAnsi="Arial" w:cs="Arial"/>
          <w:sz w:val="24"/>
          <w:szCs w:val="24"/>
        </w:rPr>
        <w:t xml:space="preserve"> </w:t>
      </w:r>
      <w:r w:rsidR="00A3617E">
        <w:rPr>
          <w:rFonts w:ascii="Arial" w:hAnsi="Arial" w:cs="Arial"/>
          <w:sz w:val="24"/>
          <w:szCs w:val="24"/>
        </w:rPr>
        <w:t>across</w:t>
      </w:r>
      <w:r w:rsidR="0092354C">
        <w:rPr>
          <w:rFonts w:ascii="Arial" w:hAnsi="Arial" w:cs="Arial"/>
          <w:sz w:val="24"/>
          <w:szCs w:val="24"/>
        </w:rPr>
        <w:t xml:space="preserve"> </w:t>
      </w:r>
      <w:r w:rsidR="00A1507F">
        <w:rPr>
          <w:rFonts w:ascii="Arial" w:hAnsi="Arial" w:cs="Arial"/>
          <w:sz w:val="24"/>
          <w:szCs w:val="24"/>
        </w:rPr>
        <w:t>IAB</w:t>
      </w:r>
      <w:r w:rsidR="00A3617E">
        <w:rPr>
          <w:rFonts w:ascii="Arial" w:hAnsi="Arial" w:cs="Arial"/>
          <w:sz w:val="24"/>
          <w:szCs w:val="24"/>
        </w:rPr>
        <w:t xml:space="preserve"> Topology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488C1D50" w14:textId="289DC623" w:rsidR="000360A3" w:rsidRDefault="000360A3" w:rsidP="008F650A">
      <w:pPr>
        <w:rPr>
          <w:sz w:val="22"/>
        </w:rPr>
      </w:pPr>
    </w:p>
    <w:p w14:paraId="47C7014F" w14:textId="6D2A8D2C" w:rsidR="001F49B6" w:rsidRDefault="001F49B6" w:rsidP="008F650A">
      <w:pPr>
        <w:rPr>
          <w:sz w:val="22"/>
        </w:rPr>
      </w:pPr>
      <w:r>
        <w:rPr>
          <w:sz w:val="22"/>
        </w:rPr>
        <w:t>From RAN2-NR-AH1801[</w:t>
      </w:r>
      <w:r w:rsidR="00BE4624">
        <w:rPr>
          <w:sz w:val="22"/>
        </w:rPr>
        <w:t>1</w:t>
      </w:r>
      <w:r>
        <w:rPr>
          <w:sz w:val="22"/>
        </w:rPr>
        <w:t xml:space="preserve">], the following were agreed for IAB: </w:t>
      </w:r>
    </w:p>
    <w:p w14:paraId="09F1F1A7" w14:textId="5036F42C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119CA">
        <w:t>The Rel.15 study item focuses on IA</w:t>
      </w:r>
      <w:r>
        <w:t xml:space="preserve">B with physically fixed relays. </w:t>
      </w:r>
      <w:r w:rsidRPr="00B119CA">
        <w:t>Optimization for mobile relays in future releases is not precluded</w:t>
      </w:r>
      <w:r>
        <w:t>.</w:t>
      </w:r>
    </w:p>
    <w:p w14:paraId="6E462612" w14:textId="4A78ACCE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3898">
        <w:t>Common architecture supports both in-band and out-of-band IAB scenarios.</w:t>
      </w:r>
    </w:p>
    <w:p w14:paraId="128A4A68" w14:textId="5E553D03" w:rsidR="00204CA0" w:rsidRDefault="00204CA0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6AF0">
        <w:t>NR access over NR backhaul is studied with highest priority</w:t>
      </w:r>
    </w:p>
    <w:p w14:paraId="14437106" w14:textId="07103031" w:rsidR="001F49B6" w:rsidRDefault="001F49B6" w:rsidP="001F49B6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3898">
        <w:t xml:space="preserve">In-band IAB scenarios including (TDM/FDM/SDM) of access and backhaul links subject to half-duplex constraint at the IAB node are supported </w:t>
      </w:r>
      <w:r>
        <w:t>(This agreement does not exclude full duplex from being studied by RAN1)</w:t>
      </w:r>
    </w:p>
    <w:p w14:paraId="3AB11E42" w14:textId="7F548DD6" w:rsidR="00204CA0" w:rsidRDefault="00204CA0" w:rsidP="00204CA0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05527">
        <w:t>The IAB design should minimize the impact to core network specifications</w:t>
      </w:r>
    </w:p>
    <w:p w14:paraId="431C1D0A" w14:textId="77777777" w:rsidR="00CC0273" w:rsidRPr="00A07EAF" w:rsidRDefault="00CC0273" w:rsidP="00CC0273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7EAF">
        <w:t>IAB design shall support multiple backhaul hops</w:t>
      </w:r>
    </w:p>
    <w:p w14:paraId="2892D91C" w14:textId="77777777" w:rsidR="00CC0273" w:rsidRPr="00A07EAF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The architecture should not impose limits on the number of backhaul hops.</w:t>
      </w:r>
    </w:p>
    <w:p w14:paraId="249FBDCC" w14:textId="77777777" w:rsidR="00CC0273" w:rsidRPr="00A07EAF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The study should consider scalability to hop-count an important KPI.</w:t>
      </w:r>
    </w:p>
    <w:p w14:paraId="1F40FE8C" w14:textId="77777777" w:rsidR="00CC0273" w:rsidRDefault="00CC0273" w:rsidP="00B367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</w:pPr>
      <w:r>
        <w:tab/>
        <w:t>-</w:t>
      </w:r>
      <w:r>
        <w:tab/>
      </w:r>
      <w:r w:rsidRPr="00A07EAF">
        <w:t>Single hop is considered a special case of multiple backhaul hops.</w:t>
      </w:r>
    </w:p>
    <w:p w14:paraId="424D5796" w14:textId="578EFCA7" w:rsidR="008F650A" w:rsidRDefault="008F650A" w:rsidP="008F650A">
      <w:pPr>
        <w:rPr>
          <w:sz w:val="22"/>
        </w:rPr>
      </w:pPr>
    </w:p>
    <w:p w14:paraId="237F6517" w14:textId="7951FE0D" w:rsidR="00204CA0" w:rsidRDefault="00204CA0" w:rsidP="008F650A">
      <w:pPr>
        <w:rPr>
          <w:sz w:val="22"/>
        </w:rPr>
      </w:pPr>
      <w:r w:rsidRPr="008F650A">
        <w:rPr>
          <w:sz w:val="22"/>
        </w:rPr>
        <w:t xml:space="preserve">In this </w:t>
      </w:r>
      <w:r>
        <w:rPr>
          <w:sz w:val="22"/>
        </w:rPr>
        <w:t>document</w:t>
      </w:r>
      <w:r w:rsidRPr="008F650A">
        <w:rPr>
          <w:sz w:val="22"/>
        </w:rPr>
        <w:t xml:space="preserve">, we </w:t>
      </w:r>
      <w:r>
        <w:rPr>
          <w:sz w:val="22"/>
        </w:rPr>
        <w:t xml:space="preserve">discuss resource </w:t>
      </w:r>
      <w:r w:rsidR="009703B7">
        <w:rPr>
          <w:sz w:val="22"/>
        </w:rPr>
        <w:t>coordination</w:t>
      </w:r>
      <w:r>
        <w:rPr>
          <w:sz w:val="22"/>
        </w:rPr>
        <w:t xml:space="preserve"> for IAB.</w:t>
      </w:r>
    </w:p>
    <w:p w14:paraId="2C25E0F2" w14:textId="77777777" w:rsidR="00387427" w:rsidRDefault="00387427" w:rsidP="008F650A">
      <w:pPr>
        <w:rPr>
          <w:sz w:val="22"/>
        </w:rPr>
      </w:pPr>
      <w:r>
        <w:rPr>
          <w:sz w:val="22"/>
        </w:rPr>
        <w:t>The following terminology is used in this document:</w:t>
      </w:r>
    </w:p>
    <w:p w14:paraId="44337A62" w14:textId="77777777"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IAB-node:</w:t>
      </w:r>
      <w:r>
        <w:t xml:space="preserve"> </w:t>
      </w:r>
      <w:r w:rsidR="00BA4023">
        <w:t>A</w:t>
      </w:r>
      <w:r>
        <w:t xml:space="preserve"> RAN-node that provides IAB functionality, i.e. access for UEs combined with wireless self-backhauling</w:t>
      </w:r>
      <w:r w:rsidR="00554A31">
        <w:t xml:space="preserve"> capabilities</w:t>
      </w:r>
      <w:r>
        <w:t>.</w:t>
      </w:r>
    </w:p>
    <w:p w14:paraId="05EACC9C" w14:textId="598C2D4F" w:rsidR="00E65130" w:rsidRDefault="00295A5C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>
        <w:rPr>
          <w:b/>
        </w:rPr>
        <w:t>IAB-d</w:t>
      </w:r>
      <w:r w:rsidR="00E65130" w:rsidRPr="00E65130">
        <w:rPr>
          <w:b/>
        </w:rPr>
        <w:t>onor:</w:t>
      </w:r>
      <w:r w:rsidR="00E65130">
        <w:t xml:space="preserve"> </w:t>
      </w:r>
      <w:r w:rsidR="00447B92">
        <w:t xml:space="preserve">A </w:t>
      </w:r>
      <w:r w:rsidR="00E65130">
        <w:t>RAN-node that terminates Ng interface with core network.</w:t>
      </w:r>
    </w:p>
    <w:p w14:paraId="1BB82955" w14:textId="71B321D0"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Path:</w:t>
      </w:r>
      <w:r>
        <w:t xml:space="preserve"> A </w:t>
      </w:r>
      <w:r w:rsidR="00620DDD">
        <w:t xml:space="preserve">transport connection </w:t>
      </w:r>
      <w:r w:rsidR="003F46BB">
        <w:t xml:space="preserve">constituent </w:t>
      </w:r>
      <w:r w:rsidR="00620DDD">
        <w:t xml:space="preserve">of a </w:t>
      </w:r>
      <w:r>
        <w:t xml:space="preserve">sequence of </w:t>
      </w:r>
      <w:r w:rsidR="00620DDD">
        <w:t xml:space="preserve">physical </w:t>
      </w:r>
      <w:r>
        <w:t>links.</w:t>
      </w:r>
    </w:p>
    <w:p w14:paraId="03165F40" w14:textId="77777777" w:rsidR="00E65130" w:rsidRDefault="00E65130" w:rsidP="008F650A">
      <w:pPr>
        <w:rPr>
          <w:sz w:val="22"/>
        </w:rPr>
      </w:pPr>
    </w:p>
    <w:p w14:paraId="2338D405" w14:textId="4FA42091" w:rsidR="004D0E2C" w:rsidRPr="00204CA0" w:rsidRDefault="00405B3C" w:rsidP="00204CA0">
      <w:pPr>
        <w:pStyle w:val="Heading1"/>
        <w:rPr>
          <w:rFonts w:eastAsia="SimSun"/>
          <w:lang w:eastAsia="zh-CN"/>
        </w:rPr>
      </w:pPr>
      <w:r w:rsidRPr="00C23B88">
        <w:t>Discussion</w:t>
      </w:r>
    </w:p>
    <w:p w14:paraId="562A920A" w14:textId="00251AE8" w:rsidR="00211BB7" w:rsidRDefault="00E55A0F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 xml:space="preserve">Resource Coordination to Handle </w:t>
      </w:r>
      <w:r w:rsidR="00333FE0">
        <w:rPr>
          <w:b/>
          <w:u w:val="single"/>
        </w:rPr>
        <w:t>Half Duplex Constraint in</w:t>
      </w:r>
      <w:r w:rsidR="00204CA0">
        <w:rPr>
          <w:b/>
          <w:u w:val="single"/>
        </w:rPr>
        <w:t xml:space="preserve"> IAB</w:t>
      </w:r>
      <w:r w:rsidR="00333FE0">
        <w:rPr>
          <w:b/>
          <w:u w:val="single"/>
        </w:rPr>
        <w:t xml:space="preserve"> Network</w:t>
      </w:r>
    </w:p>
    <w:p w14:paraId="5242124F" w14:textId="3CB97980" w:rsidR="004F7C61" w:rsidRDefault="004F7C61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18D9502E" w14:textId="77777777" w:rsidR="00631BE3" w:rsidRDefault="00631BE3" w:rsidP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As shown in Fig. 1, an IAB-node has two roles:</w:t>
      </w:r>
    </w:p>
    <w:p w14:paraId="63E5A33D" w14:textId="7FDEB2B2" w:rsidR="00631BE3" w:rsidRDefault="00631BE3" w:rsidP="00631BE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FA1D07">
        <w:rPr>
          <w:color w:val="0070C0"/>
        </w:rPr>
        <w:t>AN</w:t>
      </w:r>
      <w:r w:rsidR="00DE2B86">
        <w:rPr>
          <w:color w:val="0070C0"/>
        </w:rPr>
        <w:t>-</w:t>
      </w:r>
      <w:r w:rsidRPr="00FA1D07">
        <w:rPr>
          <w:color w:val="0070C0"/>
        </w:rPr>
        <w:t>F</w:t>
      </w:r>
      <w:r>
        <w:t xml:space="preserve">: access node function, e.g.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-DU with a MAC scheduler, which schedules the UEs and other IAB-nodes under its control. </w:t>
      </w:r>
    </w:p>
    <w:p w14:paraId="7BB453A4" w14:textId="77777777" w:rsidR="00631BE3" w:rsidRDefault="00631BE3" w:rsidP="00631BE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The UEs and other IAB-nodes that are under control of an IAB-node are called its </w:t>
      </w:r>
      <w:r w:rsidRPr="00FA1D07">
        <w:rPr>
          <w:color w:val="0070C0"/>
        </w:rPr>
        <w:t>child nodes</w:t>
      </w:r>
      <w:r>
        <w:t xml:space="preserve">. </w:t>
      </w:r>
    </w:p>
    <w:p w14:paraId="4FF9BDC7" w14:textId="1D7A5CF0" w:rsidR="00631BE3" w:rsidRDefault="00631BE3" w:rsidP="00631BE3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FA1D07">
        <w:rPr>
          <w:color w:val="0070C0"/>
        </w:rPr>
        <w:t>UE</w:t>
      </w:r>
      <w:r w:rsidR="00DE2B86">
        <w:rPr>
          <w:color w:val="0070C0"/>
        </w:rPr>
        <w:t>-</w:t>
      </w:r>
      <w:r w:rsidRPr="00FA1D07">
        <w:rPr>
          <w:color w:val="0070C0"/>
        </w:rPr>
        <w:t>F</w:t>
      </w:r>
      <w:r>
        <w:t>: UE function, i.e. the IAB-node acts as a UE which is controlled and scheduled by the IAB-donor or another IAB-node.</w:t>
      </w:r>
    </w:p>
    <w:p w14:paraId="3AF2573B" w14:textId="77777777" w:rsidR="00631BE3" w:rsidRDefault="00631BE3" w:rsidP="00631BE3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The donor or another IAB-node who controls and schedules the IAB-node is called its </w:t>
      </w:r>
      <w:r w:rsidRPr="00FA1D07">
        <w:rPr>
          <w:color w:val="0070C0"/>
        </w:rPr>
        <w:t>parent node</w:t>
      </w:r>
      <w:r>
        <w:t>.</w:t>
      </w:r>
    </w:p>
    <w:p w14:paraId="3276F672" w14:textId="77777777" w:rsidR="00631BE3" w:rsidRPr="00B367BA" w:rsidRDefault="00631BE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C87E260" w14:textId="44B77D72" w:rsidR="004F7C61" w:rsidRDefault="00323829" w:rsidP="004F7C6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 wp14:anchorId="18580EF4" wp14:editId="65E36B56">
            <wp:extent cx="4038600" cy="28582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446" cy="2870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9317E" w14:textId="0AE6C99A" w:rsidR="004F7C61" w:rsidRPr="00B367BA" w:rsidRDefault="00723743" w:rsidP="004F7C6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 w:rsidRPr="00357965">
        <w:rPr>
          <w:b/>
        </w:rPr>
        <w:t>Fig</w:t>
      </w:r>
      <w:r w:rsidR="005E1EB3" w:rsidRPr="00357965">
        <w:rPr>
          <w:b/>
        </w:rPr>
        <w:t xml:space="preserve">. 1 </w:t>
      </w:r>
      <w:r w:rsidR="005E1EB3" w:rsidRPr="00B367BA">
        <w:rPr>
          <w:b/>
        </w:rPr>
        <w:t>An example of IAB network</w:t>
      </w:r>
    </w:p>
    <w:p w14:paraId="271C4D62" w14:textId="4F35070F" w:rsidR="005E76C0" w:rsidRDefault="005E76C0" w:rsidP="00211BB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0CB8741E" w14:textId="05FFE6B4" w:rsidR="004F2614" w:rsidRDefault="00B055DB" w:rsidP="00B637F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An important constraint </w:t>
      </w:r>
      <w:r w:rsidR="00402813">
        <w:t xml:space="preserve">in radio network </w:t>
      </w:r>
      <w:r>
        <w:t xml:space="preserve">is </w:t>
      </w:r>
      <w:r w:rsidRPr="00A557BA">
        <w:rPr>
          <w:b/>
        </w:rPr>
        <w:t>half duplex constraint</w:t>
      </w:r>
      <w:r>
        <w:t>, where a node cannot transmit and receive at the same time over the same band.</w:t>
      </w:r>
      <w:r w:rsidR="00402813">
        <w:t xml:space="preserve"> </w:t>
      </w:r>
      <w:r w:rsidR="004A749E">
        <w:t>In</w:t>
      </w:r>
      <w:r w:rsidR="0078268D">
        <w:t xml:space="preserve"> access network</w:t>
      </w:r>
      <w:r w:rsidR="004A749E">
        <w:t>s</w:t>
      </w:r>
      <w:r w:rsidR="0078268D">
        <w:t xml:space="preserve">, </w:t>
      </w:r>
      <w:r w:rsidR="00402813">
        <w:t xml:space="preserve">half duplex constraint </w:t>
      </w:r>
      <w:r w:rsidR="004A749E">
        <w:t>only relates to simultaneous DL and UL traffic on access links</w:t>
      </w:r>
      <w:r w:rsidR="00E16A44">
        <w:t xml:space="preserve"> controlled by the same </w:t>
      </w:r>
      <w:proofErr w:type="spellStart"/>
      <w:r w:rsidR="00E16A44">
        <w:t>gNB</w:t>
      </w:r>
      <w:proofErr w:type="spellEnd"/>
      <w:r w:rsidR="004A749E">
        <w:t xml:space="preserve">, </w:t>
      </w:r>
      <w:r w:rsidR="00E16A44">
        <w:t xml:space="preserve">and thus, </w:t>
      </w:r>
      <w:r w:rsidR="00402813">
        <w:t xml:space="preserve">is handled </w:t>
      </w:r>
      <w:r w:rsidR="004236F1">
        <w:t xml:space="preserve">by each </w:t>
      </w:r>
      <w:proofErr w:type="spellStart"/>
      <w:r w:rsidR="004236F1">
        <w:t>gNB</w:t>
      </w:r>
      <w:proofErr w:type="spellEnd"/>
      <w:r w:rsidR="004236F1">
        <w:t xml:space="preserve"> </w:t>
      </w:r>
      <w:r w:rsidR="00402813">
        <w:t xml:space="preserve">through </w:t>
      </w:r>
      <w:r w:rsidR="006D63A8">
        <w:t xml:space="preserve">FDD or </w:t>
      </w:r>
      <w:r w:rsidR="00402813">
        <w:t xml:space="preserve">TDD configuration. </w:t>
      </w:r>
      <w:r w:rsidR="0078268D">
        <w:t xml:space="preserve">But </w:t>
      </w:r>
      <w:r w:rsidR="004A749E">
        <w:t>in</w:t>
      </w:r>
      <w:r w:rsidR="00333FE0">
        <w:t xml:space="preserve"> IAB network</w:t>
      </w:r>
      <w:r w:rsidR="004A749E">
        <w:t>s</w:t>
      </w:r>
      <w:r w:rsidR="0078268D">
        <w:t xml:space="preserve">, </w:t>
      </w:r>
      <w:r w:rsidR="00E16A44">
        <w:t xml:space="preserve">half duplex constraint relates to traffic </w:t>
      </w:r>
      <w:r w:rsidR="004A749E">
        <w:t xml:space="preserve">between access and </w:t>
      </w:r>
      <w:r w:rsidR="009D77C3">
        <w:t xml:space="preserve">backhaul links and among backhaul links, </w:t>
      </w:r>
      <w:r w:rsidR="00E16A44">
        <w:t>which are controlled by different IAB-nodes. This</w:t>
      </w:r>
      <w:r w:rsidR="009D77C3">
        <w:t xml:space="preserve"> creates an</w:t>
      </w:r>
      <w:r w:rsidR="00E16A44">
        <w:t xml:space="preserve"> IAB-network-wise resource coordination problem</w:t>
      </w:r>
      <w:r w:rsidR="00333FE0">
        <w:t xml:space="preserve">.   </w:t>
      </w:r>
    </w:p>
    <w:p w14:paraId="176540BB" w14:textId="77777777" w:rsidR="002D23B5" w:rsidRDefault="002D23B5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4B346957" w14:textId="0906B0DD" w:rsidR="00E16A44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Observation 1:</w:t>
      </w:r>
      <w:r>
        <w:t xml:space="preserve"> </w:t>
      </w:r>
      <w:r w:rsidR="00EF0F7C">
        <w:t>In IAB network</w:t>
      </w:r>
      <w:r w:rsidR="00E16A44">
        <w:t>s</w:t>
      </w:r>
      <w:r w:rsidR="00EF0F7C">
        <w:t xml:space="preserve">, </w:t>
      </w:r>
      <w:r w:rsidR="00B472ED">
        <w:t xml:space="preserve">the scheduling grant of </w:t>
      </w:r>
      <w:r w:rsidR="00E16A44">
        <w:t>an</w:t>
      </w:r>
      <w:r w:rsidR="00B472ED">
        <w:t xml:space="preserve"> </w:t>
      </w:r>
      <w:r w:rsidR="00E16A44">
        <w:t>IAB-node</w:t>
      </w:r>
      <w:r w:rsidR="00B472ED">
        <w:t xml:space="preserve"> toward its child node</w:t>
      </w:r>
      <w:r w:rsidR="00E16A44">
        <w:t xml:space="preserve"> may conflict with the scheduling grant from its parent IAB-node</w:t>
      </w:r>
      <w:r w:rsidR="00B472ED">
        <w:t xml:space="preserve"> in term of half duplex constraint. </w:t>
      </w:r>
    </w:p>
    <w:p w14:paraId="5E506131" w14:textId="77777777" w:rsidR="00E16A44" w:rsidRDefault="00E16A44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2710074" w14:textId="1AF02170" w:rsidR="00F02B96" w:rsidRDefault="00B472E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For example, </w:t>
      </w:r>
      <w:r w:rsidR="00E16A44">
        <w:t>an</w:t>
      </w:r>
      <w:r w:rsidR="00D44ACD">
        <w:t xml:space="preserve"> </w:t>
      </w:r>
      <w:r w:rsidR="00E16A44">
        <w:t>IAB-node</w:t>
      </w:r>
      <w:r w:rsidR="00D44ACD">
        <w:t xml:space="preserve"> </w:t>
      </w:r>
      <w:r w:rsidR="00E16A44">
        <w:t xml:space="preserve">may </w:t>
      </w:r>
      <w:r w:rsidR="00D44ACD">
        <w:t>need to receive (or transmit) according to its own scheduling grant toward its child node</w:t>
      </w:r>
      <w:r w:rsidR="00E16A44">
        <w:t xml:space="preserve">, but the scheduling grant from its parent IAB-node node may indicate </w:t>
      </w:r>
      <w:r w:rsidR="00063168">
        <w:t>it</w:t>
      </w:r>
      <w:r w:rsidR="00E16A44">
        <w:t xml:space="preserve"> to transmit (or receive) at the same time</w:t>
      </w:r>
      <w:r w:rsidR="00063168">
        <w:t>. These two conflicting scheduling grants, one controlled by the IAB-node and another one controlled by the parent IAB-node, violate half duplex constraint of the IAB-node.</w:t>
      </w:r>
      <w:r w:rsidR="00D44ACD">
        <w:t xml:space="preserve">  </w:t>
      </w:r>
    </w:p>
    <w:p w14:paraId="642B36A8" w14:textId="5F599CCC" w:rsidR="00F02B96" w:rsidRDefault="00F02B96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BE11973" w14:textId="0E0CA7C6" w:rsidR="00F051EF" w:rsidRPr="00F051EF" w:rsidRDefault="00F051EF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2060"/>
        </w:rPr>
      </w:pPr>
      <w:r w:rsidRPr="00F463EA">
        <w:rPr>
          <w:b/>
          <w:color w:val="000000" w:themeColor="text1"/>
        </w:rPr>
        <w:t>Observation 2:</w:t>
      </w:r>
      <w:r>
        <w:rPr>
          <w:b/>
          <w:color w:val="002060"/>
        </w:rPr>
        <w:t xml:space="preserve"> </w:t>
      </w:r>
      <w:r w:rsidRPr="00F463EA">
        <w:rPr>
          <w:color w:val="000000" w:themeColor="text1"/>
        </w:rPr>
        <w:t>In IAB network</w:t>
      </w:r>
      <w:r w:rsidR="00063168">
        <w:rPr>
          <w:color w:val="000000" w:themeColor="text1"/>
        </w:rPr>
        <w:t>s</w:t>
      </w:r>
      <w:r w:rsidRPr="00F463EA">
        <w:rPr>
          <w:color w:val="000000" w:themeColor="text1"/>
        </w:rPr>
        <w:t xml:space="preserve">, </w:t>
      </w:r>
      <w:proofErr w:type="gramStart"/>
      <w:r w:rsidR="003A303D">
        <w:rPr>
          <w:color w:val="000000" w:themeColor="text1"/>
        </w:rPr>
        <w:t xml:space="preserve">in order </w:t>
      </w:r>
      <w:r w:rsidR="003D39C8">
        <w:rPr>
          <w:color w:val="000000" w:themeColor="text1"/>
        </w:rPr>
        <w:t>to</w:t>
      </w:r>
      <w:proofErr w:type="gramEnd"/>
      <w:r w:rsidR="003D39C8">
        <w:rPr>
          <w:color w:val="000000" w:themeColor="text1"/>
        </w:rPr>
        <w:t xml:space="preserve"> provide robustness on backhaul links, </w:t>
      </w:r>
      <w:r w:rsidR="00063168">
        <w:rPr>
          <w:color w:val="000000" w:themeColor="text1"/>
        </w:rPr>
        <w:t xml:space="preserve">an IAB-node may </w:t>
      </w:r>
      <w:r w:rsidR="003D39C8">
        <w:rPr>
          <w:color w:val="000000" w:themeColor="text1"/>
        </w:rPr>
        <w:t xml:space="preserve">connect with </w:t>
      </w:r>
      <w:r w:rsidR="00063168">
        <w:rPr>
          <w:color w:val="000000" w:themeColor="text1"/>
        </w:rPr>
        <w:t xml:space="preserve">multiple parent IAB-nodes, </w:t>
      </w:r>
      <w:r w:rsidR="003A303D">
        <w:rPr>
          <w:color w:val="000000" w:themeColor="text1"/>
        </w:rPr>
        <w:t xml:space="preserve">and these multiple parent IAB-nodes </w:t>
      </w:r>
      <w:r w:rsidR="00063168">
        <w:rPr>
          <w:color w:val="000000" w:themeColor="text1"/>
        </w:rPr>
        <w:t xml:space="preserve">may generate conflicting </w:t>
      </w:r>
      <w:r w:rsidRPr="00F463EA">
        <w:rPr>
          <w:color w:val="000000" w:themeColor="text1"/>
        </w:rPr>
        <w:t xml:space="preserve">scheduling grants </w:t>
      </w:r>
      <w:r w:rsidR="00063168">
        <w:rPr>
          <w:color w:val="000000" w:themeColor="text1"/>
        </w:rPr>
        <w:t xml:space="preserve">to the IAB-node </w:t>
      </w:r>
      <w:r w:rsidR="00F463EA" w:rsidRPr="00F463EA">
        <w:rPr>
          <w:color w:val="000000" w:themeColor="text1"/>
        </w:rPr>
        <w:t xml:space="preserve">that violates </w:t>
      </w:r>
      <w:r w:rsidRPr="00F463EA">
        <w:rPr>
          <w:color w:val="000000" w:themeColor="text1"/>
        </w:rPr>
        <w:t>half duplex constraint.</w:t>
      </w:r>
      <w:r>
        <w:rPr>
          <w:color w:val="002060"/>
        </w:rPr>
        <w:t xml:space="preserve"> </w:t>
      </w:r>
    </w:p>
    <w:p w14:paraId="6EA87261" w14:textId="77777777" w:rsidR="00063168" w:rsidRDefault="00063168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FA20017" w14:textId="168D1306" w:rsidR="0078268D" w:rsidRDefault="0078268D" w:rsidP="0078268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02B96">
        <w:rPr>
          <w:b/>
        </w:rPr>
        <w:t>Proposal 1:</w:t>
      </w:r>
      <w:r>
        <w:rPr>
          <w:b/>
        </w:rPr>
        <w:t xml:space="preserve"> </w:t>
      </w:r>
      <w:r w:rsidRPr="0078268D">
        <w:rPr>
          <w:color w:val="000000" w:themeColor="text1"/>
        </w:rPr>
        <w:t>Resource coordination</w:t>
      </w:r>
      <w:r>
        <w:rPr>
          <w:color w:val="000000" w:themeColor="text1"/>
        </w:rPr>
        <w:t xml:space="preserve"> among </w:t>
      </w:r>
      <w:r w:rsidR="00063168">
        <w:rPr>
          <w:color w:val="000000" w:themeColor="text1"/>
        </w:rPr>
        <w:t>IAB-nodes</w:t>
      </w:r>
      <w:r>
        <w:rPr>
          <w:color w:val="000000" w:themeColor="text1"/>
        </w:rPr>
        <w:t xml:space="preserve"> </w:t>
      </w:r>
      <w:r w:rsidR="00D9426C">
        <w:rPr>
          <w:color w:val="000000" w:themeColor="text1"/>
        </w:rPr>
        <w:t xml:space="preserve">is </w:t>
      </w:r>
      <w:r>
        <w:rPr>
          <w:color w:val="000000" w:themeColor="text1"/>
        </w:rPr>
        <w:t>required to handle half duplex constraint in IAB network</w:t>
      </w:r>
      <w:r w:rsidR="00063168">
        <w:rPr>
          <w:color w:val="000000" w:themeColor="text1"/>
        </w:rPr>
        <w:t>s</w:t>
      </w:r>
      <w:r>
        <w:rPr>
          <w:color w:val="000000" w:themeColor="text1"/>
        </w:rPr>
        <w:t xml:space="preserve">. </w:t>
      </w:r>
      <w:r w:rsidRPr="0078268D">
        <w:rPr>
          <w:b/>
          <w:color w:val="000000" w:themeColor="text1"/>
        </w:rPr>
        <w:t xml:space="preserve">  </w:t>
      </w:r>
      <w:r w:rsidRPr="0078268D">
        <w:rPr>
          <w:color w:val="000000" w:themeColor="text1"/>
        </w:rPr>
        <w:t xml:space="preserve">  </w:t>
      </w:r>
    </w:p>
    <w:p w14:paraId="4DDFF056" w14:textId="3DF64470" w:rsidR="0078268D" w:rsidRDefault="0078268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CEBECB8" w14:textId="782F24A3" w:rsidR="008A7C28" w:rsidRDefault="003A303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In this work, we focus on resource coordination in IAB networks where half-duplex is addressed via resource partitioning in time. </w:t>
      </w:r>
      <w:r w:rsidR="008A7C28">
        <w:t xml:space="preserve">Ideally, without </w:t>
      </w:r>
      <w:proofErr w:type="gramStart"/>
      <w:r w:rsidR="008A7C28">
        <w:t>taking into account</w:t>
      </w:r>
      <w:proofErr w:type="gramEnd"/>
      <w:r w:rsidR="008A7C28">
        <w:t xml:space="preserve"> the signalling overhead, the “optimal” resource coordination could be implemented by a centralized entity</w:t>
      </w:r>
      <w:r w:rsidR="003505A3">
        <w:t xml:space="preserve"> using a dynamic approach</w:t>
      </w:r>
      <w:r w:rsidR="008A7C28">
        <w:t>, who collect</w:t>
      </w:r>
      <w:r w:rsidR="000C6A35">
        <w:t>s</w:t>
      </w:r>
      <w:r w:rsidR="008A7C28">
        <w:t xml:space="preserve"> the </w:t>
      </w:r>
      <w:r w:rsidR="008A7C28" w:rsidRPr="00B367BA">
        <w:rPr>
          <w:b/>
        </w:rPr>
        <w:t>instantaneous information</w:t>
      </w:r>
      <w:r w:rsidR="008A7C28">
        <w:t xml:space="preserve"> from all links, such as </w:t>
      </w:r>
      <w:r w:rsidR="000C6A35">
        <w:t>traffic demand</w:t>
      </w:r>
      <w:r w:rsidR="008A7C28">
        <w:t xml:space="preserve"> and channel conditions etc., </w:t>
      </w:r>
      <w:r w:rsidR="001B16CB">
        <w:t>and calculate</w:t>
      </w:r>
      <w:r w:rsidR="000C6A35">
        <w:t>s</w:t>
      </w:r>
      <w:r w:rsidR="001B16CB">
        <w:t xml:space="preserve"> the resource allocation </w:t>
      </w:r>
      <w:r w:rsidR="000C6A35">
        <w:t xml:space="preserve">under the half-duplex constraint for each link, </w:t>
      </w:r>
      <w:r w:rsidR="001B16CB">
        <w:t xml:space="preserve">and </w:t>
      </w:r>
      <w:r w:rsidR="000C6A35">
        <w:t xml:space="preserve">then </w:t>
      </w:r>
      <w:r w:rsidR="001B16CB">
        <w:t>send</w:t>
      </w:r>
      <w:r w:rsidR="000C6A35">
        <w:t>s</w:t>
      </w:r>
      <w:r w:rsidR="001B16CB">
        <w:t xml:space="preserve"> the resulting configuration to each link. </w:t>
      </w:r>
      <w:r w:rsidR="000C6A35">
        <w:t xml:space="preserve">The signalling overhead of this “optimal” scheme can be very large for a real network with changing traffic demand and channel conditions. </w:t>
      </w:r>
      <w:r w:rsidR="00E25D7F">
        <w:t xml:space="preserve">This signalling overhead can be reduced to some extend </w:t>
      </w:r>
      <w:r w:rsidR="00C750CE">
        <w:t xml:space="preserve">through a semi-static resource partition scheme, where resource planning occurs on </w:t>
      </w:r>
      <w:r w:rsidR="00155B46">
        <w:t xml:space="preserve">a </w:t>
      </w:r>
      <w:r w:rsidR="00C750CE">
        <w:t>rather large time scale.</w:t>
      </w:r>
      <w:r w:rsidR="000C6A35">
        <w:t xml:space="preserve"> </w:t>
      </w:r>
      <w:r w:rsidR="001B16CB">
        <w:t xml:space="preserve"> </w:t>
      </w:r>
    </w:p>
    <w:p w14:paraId="7655EBFF" w14:textId="184700A1" w:rsidR="002862FC" w:rsidRDefault="002862F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76EFD828" w14:textId="6E407C52" w:rsidR="00A8294D" w:rsidRDefault="004476A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4476AC">
        <w:rPr>
          <w:b/>
        </w:rPr>
        <w:t xml:space="preserve">Proposal 2: </w:t>
      </w:r>
      <w:r w:rsidR="007D6F37">
        <w:t>Due to the network-wide implications of half duplexing</w:t>
      </w:r>
      <w:r w:rsidR="00D4677E">
        <w:t>, a semi-static resource coordination approach should be considered for IAB networks as a baseline approach</w:t>
      </w:r>
      <w:r w:rsidRPr="004476AC">
        <w:t>.</w:t>
      </w:r>
      <w:r w:rsidR="00A8294D" w:rsidRPr="004476AC">
        <w:t xml:space="preserve"> </w:t>
      </w:r>
    </w:p>
    <w:p w14:paraId="5922C947" w14:textId="26909D3C" w:rsidR="00D4677E" w:rsidRDefault="00D4677E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14ECC49E" w14:textId="66FA34C7" w:rsidR="00D4677E" w:rsidRPr="004476AC" w:rsidRDefault="00C750CE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rPr>
          <w:b/>
        </w:rPr>
        <w:t>Observation</w:t>
      </w:r>
      <w:r w:rsidRPr="00B367BA">
        <w:rPr>
          <w:b/>
        </w:rPr>
        <w:t xml:space="preserve"> </w:t>
      </w:r>
      <w:r w:rsidR="00D4677E" w:rsidRPr="00B367BA">
        <w:rPr>
          <w:b/>
        </w:rPr>
        <w:t>3:</w:t>
      </w:r>
      <w:r w:rsidR="00D4677E">
        <w:t xml:space="preserve"> The dynamic </w:t>
      </w:r>
      <w:r w:rsidR="00231B4A">
        <w:t>resource coordination approach</w:t>
      </w:r>
      <w:r w:rsidR="00D4677E">
        <w:t xml:space="preserve"> can be </w:t>
      </w:r>
      <w:r w:rsidR="007D6F37">
        <w:t xml:space="preserve">applied on top of the baseline semi-static approach and </w:t>
      </w:r>
      <w:r w:rsidR="00155B46">
        <w:t>be</w:t>
      </w:r>
      <w:r w:rsidR="007D6F37">
        <w:t xml:space="preserve"> </w:t>
      </w:r>
      <w:r w:rsidR="00D4677E">
        <w:t xml:space="preserve">limited </w:t>
      </w:r>
      <w:r w:rsidR="00D9426C">
        <w:t xml:space="preserve">to </w:t>
      </w:r>
      <w:r w:rsidR="00D4677E">
        <w:t xml:space="preserve">a local area, e.g. </w:t>
      </w:r>
      <w:r w:rsidR="00155B46">
        <w:t>among</w:t>
      </w:r>
      <w:r w:rsidR="00D4677E">
        <w:t xml:space="preserve"> the links controlled by the same IAB-node as AN</w:t>
      </w:r>
      <w:r w:rsidR="003A7AE8">
        <w:t>-</w:t>
      </w:r>
      <w:r w:rsidR="00D4677E">
        <w:t>F or by a cluster of neighbour IAB-nodes as AN</w:t>
      </w:r>
      <w:r w:rsidR="003A7AE8">
        <w:t>-</w:t>
      </w:r>
      <w:r w:rsidR="00D4677E">
        <w:t>Fs etc.</w:t>
      </w:r>
    </w:p>
    <w:p w14:paraId="12D26D76" w14:textId="77777777" w:rsidR="00A8294D" w:rsidRPr="00A8294D" w:rsidRDefault="00A8294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14:paraId="611DE85E" w14:textId="1EDD901C" w:rsidR="0078268D" w:rsidRDefault="00E55A0F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lastRenderedPageBreak/>
        <w:t xml:space="preserve">Semi-static Star-based </w:t>
      </w:r>
      <w:r w:rsidR="00C750CE">
        <w:rPr>
          <w:b/>
          <w:u w:val="single"/>
        </w:rPr>
        <w:t>Resource Partitioning</w:t>
      </w:r>
      <w:r>
        <w:rPr>
          <w:b/>
          <w:u w:val="single"/>
        </w:rPr>
        <w:t xml:space="preserve"> versus </w:t>
      </w:r>
      <w:r w:rsidR="00C750CE">
        <w:rPr>
          <w:b/>
          <w:u w:val="single"/>
        </w:rPr>
        <w:t xml:space="preserve">Semi-static </w:t>
      </w:r>
      <w:r>
        <w:rPr>
          <w:b/>
          <w:u w:val="single"/>
        </w:rPr>
        <w:t xml:space="preserve">Edge-based </w:t>
      </w:r>
      <w:r w:rsidR="00C750CE">
        <w:rPr>
          <w:b/>
          <w:u w:val="single"/>
        </w:rPr>
        <w:t xml:space="preserve">Resource Partitioning </w:t>
      </w:r>
    </w:p>
    <w:p w14:paraId="59F6532B" w14:textId="77777777" w:rsidR="0078268D" w:rsidRDefault="0078268D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41E9E78" w14:textId="61C38D01" w:rsidR="00B13CB8" w:rsidRDefault="004A3C7B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</w:t>
      </w:r>
      <w:r w:rsidR="00B31B41">
        <w:t xml:space="preserve"> baseline</w:t>
      </w:r>
      <w:r>
        <w:t xml:space="preserve"> resource coordination </w:t>
      </w:r>
      <w:r w:rsidR="00A25F90">
        <w:t xml:space="preserve">to handle half duplex constraint </w:t>
      </w:r>
      <w:r>
        <w:t xml:space="preserve">is </w:t>
      </w:r>
      <w:r w:rsidR="00A25F90">
        <w:t xml:space="preserve">also </w:t>
      </w:r>
      <w:r>
        <w:t>referred as “</w:t>
      </w:r>
      <w:r w:rsidR="00B13CB8">
        <w:rPr>
          <w:color w:val="0070C0"/>
        </w:rPr>
        <w:t>Semi-static resource partitioning</w:t>
      </w:r>
      <w:r>
        <w:t xml:space="preserve">”, where resources </w:t>
      </w:r>
      <w:r w:rsidR="00A25F90">
        <w:t xml:space="preserve">in time </w:t>
      </w:r>
      <w:r>
        <w:t xml:space="preserve">are partitioned into different sets and are allocated </w:t>
      </w:r>
      <w:r w:rsidR="00636E1C">
        <w:t xml:space="preserve">to </w:t>
      </w:r>
      <w:r>
        <w:t xml:space="preserve">communication </w:t>
      </w:r>
      <w:r w:rsidR="00636E1C">
        <w:t xml:space="preserve">links </w:t>
      </w:r>
      <w:r w:rsidR="00333D61">
        <w:t xml:space="preserve">in a way </w:t>
      </w:r>
      <w:r w:rsidR="005766AD">
        <w:t>to avoid</w:t>
      </w:r>
      <w:r w:rsidR="00333D61">
        <w:t xml:space="preserve"> scheduling conflicts due to half duplex constraint</w:t>
      </w:r>
      <w:r w:rsidR="006C543C">
        <w:t xml:space="preserve">. </w:t>
      </w:r>
    </w:p>
    <w:p w14:paraId="75F641E5" w14:textId="2570BDB4" w:rsidR="002C645C" w:rsidRDefault="002C645C" w:rsidP="00A2230C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3FFC8F2E" w14:textId="11612AA8" w:rsidR="00963188" w:rsidRDefault="003525F7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noProof/>
        </w:rPr>
        <w:drawing>
          <wp:inline distT="0" distB="0" distL="0" distR="0" wp14:anchorId="11249DB6" wp14:editId="54472749">
            <wp:extent cx="5349240" cy="2110233"/>
            <wp:effectExtent l="0" t="0" r="381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608" cy="211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8DA6C" w14:textId="6E3D94E9" w:rsidR="00357965" w:rsidRDefault="00357965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 w:rsidRPr="00B367BA">
        <w:rPr>
          <w:b/>
        </w:rPr>
        <w:t xml:space="preserve">Fig. 2 Semi-static star-based </w:t>
      </w:r>
      <w:r w:rsidR="003F0E6D">
        <w:rPr>
          <w:b/>
        </w:rPr>
        <w:t>resource partitioning</w:t>
      </w:r>
    </w:p>
    <w:p w14:paraId="5D778626" w14:textId="77777777" w:rsidR="00A42AA1" w:rsidRPr="00B367BA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</w:p>
    <w:p w14:paraId="2E40E771" w14:textId="1040BB79" w:rsidR="00357965" w:rsidRDefault="005960D7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noProof/>
        </w:rPr>
        <w:drawing>
          <wp:inline distT="0" distB="0" distL="0" distR="0" wp14:anchorId="3CD5786C" wp14:editId="2B6AF4A9">
            <wp:extent cx="5387340" cy="2123282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554" cy="2131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ACAF0B" w14:textId="3D7DAF56" w:rsidR="00A42AA1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  <w:r>
        <w:rPr>
          <w:b/>
        </w:rPr>
        <w:t xml:space="preserve">Fig.3 Semi-static edge-based </w:t>
      </w:r>
      <w:r w:rsidR="003F0E6D">
        <w:rPr>
          <w:b/>
        </w:rPr>
        <w:t>resource partitioning</w:t>
      </w:r>
    </w:p>
    <w:p w14:paraId="606F7842" w14:textId="77777777" w:rsidR="00A42AA1" w:rsidRPr="00B367BA" w:rsidRDefault="00A42AA1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</w:rPr>
      </w:pPr>
    </w:p>
    <w:p w14:paraId="13961AA0" w14:textId="69CEB67C" w:rsidR="00A42AA1" w:rsidRDefault="00A42AA1" w:rsidP="00A42AA1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To understand the performance </w:t>
      </w:r>
      <w:proofErr w:type="spellStart"/>
      <w:r>
        <w:t>tradeoff</w:t>
      </w:r>
      <w:proofErr w:type="spellEnd"/>
      <w:r>
        <w:t>, consider two semi-static resource partitioning schemes in a simple IAB network</w:t>
      </w:r>
      <w:r w:rsidR="005F056F">
        <w:t xml:space="preserve"> as shown in Fig. 2 and Fig3</w:t>
      </w:r>
      <w:r w:rsidR="00E7457D">
        <w:t xml:space="preserve">, where it is assumed that all backhaul links have the same link capacity denoted as </w:t>
      </w:r>
      <w:r w:rsidR="00155B46">
        <w:t>c</w:t>
      </w:r>
      <w:r w:rsidR="00E7457D" w:rsidRPr="00B367BA">
        <w:rPr>
          <w:vertAlign w:val="subscript"/>
        </w:rPr>
        <w:t>1</w:t>
      </w:r>
      <w:r w:rsidR="00E7457D">
        <w:t xml:space="preserve"> and all access links have the same link capacity denoted as </w:t>
      </w:r>
      <w:r w:rsidR="00155B46">
        <w:t>c</w:t>
      </w:r>
      <w:r w:rsidR="00E7457D" w:rsidRPr="00B367BA">
        <w:rPr>
          <w:vertAlign w:val="subscript"/>
        </w:rPr>
        <w:t>2</w:t>
      </w:r>
      <w:r w:rsidR="00E7457D">
        <w:t>.</w:t>
      </w:r>
    </w:p>
    <w:p w14:paraId="065F1981" w14:textId="188F0A23" w:rsidR="00C224EB" w:rsidRDefault="007203BB" w:rsidP="00BC712D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rPr>
          <w:color w:val="0070C0"/>
        </w:rPr>
        <w:t xml:space="preserve">Semi-static </w:t>
      </w:r>
      <w:r w:rsidR="00A855CF">
        <w:rPr>
          <w:color w:val="0070C0"/>
        </w:rPr>
        <w:t xml:space="preserve">star-based </w:t>
      </w:r>
      <w:r>
        <w:rPr>
          <w:color w:val="0070C0"/>
        </w:rPr>
        <w:t>resource partitioning</w:t>
      </w:r>
      <w:r w:rsidR="002C645C">
        <w:t>. I</w:t>
      </w:r>
      <w:r w:rsidR="00242D37">
        <w:t xml:space="preserve">n </w:t>
      </w:r>
      <w:r w:rsidR="00E61939">
        <w:t>this scheme,</w:t>
      </w:r>
      <w:r w:rsidR="00242D37">
        <w:t xml:space="preserve"> </w:t>
      </w:r>
      <w:r w:rsidR="00E86F6F">
        <w:t>resource sets are allocated to</w:t>
      </w:r>
      <w:r w:rsidR="00AE7DE6">
        <w:t xml:space="preserve"> </w:t>
      </w:r>
      <w:r w:rsidR="00E86F6F" w:rsidRPr="002C645C">
        <w:rPr>
          <w:b/>
          <w:color w:val="000000" w:themeColor="text1"/>
        </w:rPr>
        <w:t>star structures</w:t>
      </w:r>
      <w:r w:rsidR="00E86F6F" w:rsidRPr="002C645C">
        <w:rPr>
          <w:color w:val="000000" w:themeColor="text1"/>
        </w:rPr>
        <w:t xml:space="preserve"> </w:t>
      </w:r>
      <w:r w:rsidR="00E86F6F">
        <w:t>in the IAB network</w:t>
      </w:r>
      <w:r w:rsidR="002C645C">
        <w:t>, where</w:t>
      </w:r>
      <w:r w:rsidR="00AE7DE6">
        <w:t xml:space="preserve"> </w:t>
      </w:r>
      <w:r w:rsidR="009B1F32">
        <w:t>each</w:t>
      </w:r>
      <w:r w:rsidR="00DA67EE">
        <w:t xml:space="preserve"> star consists of a</w:t>
      </w:r>
      <w:r w:rsidR="006B69DB">
        <w:t>n</w:t>
      </w:r>
      <w:r w:rsidR="00DA67EE">
        <w:t xml:space="preserve"> </w:t>
      </w:r>
      <w:r w:rsidR="006B69DB">
        <w:t xml:space="preserve">IAB-node (or an IAB-donor) as the </w:t>
      </w:r>
      <w:r w:rsidR="00DA67EE">
        <w:t>AN</w:t>
      </w:r>
      <w:r w:rsidR="003A7AE8">
        <w:t>-</w:t>
      </w:r>
      <w:r w:rsidR="00DA67EE">
        <w:t xml:space="preserve">F and all its child nodes (including UEs and other </w:t>
      </w:r>
      <w:r w:rsidR="006B69DB">
        <w:t xml:space="preserve">IAB-nodes </w:t>
      </w:r>
      <w:r w:rsidR="00DA67EE">
        <w:t>as UE</w:t>
      </w:r>
      <w:r w:rsidR="003A7AE8">
        <w:t>-</w:t>
      </w:r>
      <w:r w:rsidR="00DA67EE">
        <w:t>Fs).</w:t>
      </w:r>
      <w:r w:rsidR="00E61939">
        <w:t xml:space="preserve"> </w:t>
      </w:r>
      <w:r w:rsidR="000B4ACE">
        <w:t xml:space="preserve">As shown in </w:t>
      </w:r>
      <w:r w:rsidR="005F056F">
        <w:t>Fig.2</w:t>
      </w:r>
      <w:r w:rsidR="000B4ACE">
        <w:t>, there are 3 stars in</w:t>
      </w:r>
      <w:r w:rsidR="005F056F">
        <w:t xml:space="preserve"> </w:t>
      </w:r>
      <w:r w:rsidR="000B4ACE">
        <w:t>the</w:t>
      </w:r>
      <w:r w:rsidR="009F34F8">
        <w:t xml:space="preserve"> example IAB-network. </w:t>
      </w:r>
      <w:r w:rsidR="005F056F">
        <w:t>For</w:t>
      </w:r>
      <w:r w:rsidR="006B69DB">
        <w:t xml:space="preserve"> each star, the AN</w:t>
      </w:r>
      <w:r w:rsidR="003A7AE8">
        <w:t>-</w:t>
      </w:r>
      <w:r w:rsidR="006B69DB">
        <w:t>F MAC scheduler does resource management</w:t>
      </w:r>
      <w:r w:rsidR="00963188">
        <w:t xml:space="preserve"> among its controlled links </w:t>
      </w:r>
      <w:r w:rsidR="006B69DB">
        <w:t xml:space="preserve">based on collected information, such as traffic demand and channel conditions etc., </w:t>
      </w:r>
      <w:r w:rsidR="00AB1FB4">
        <w:t xml:space="preserve">and </w:t>
      </w:r>
      <w:r w:rsidR="009F34F8">
        <w:t xml:space="preserve">can </w:t>
      </w:r>
      <w:r w:rsidR="006B69DB">
        <w:t>adap</w:t>
      </w:r>
      <w:r w:rsidR="00963188">
        <w:t xml:space="preserve">t to </w:t>
      </w:r>
      <w:r w:rsidR="00AB1FB4">
        <w:t>changes quickly within the star</w:t>
      </w:r>
      <w:r w:rsidR="00963188">
        <w:t xml:space="preserve">. </w:t>
      </w:r>
      <w:r w:rsidR="009F34F8">
        <w:t xml:space="preserve">The resource allocation </w:t>
      </w:r>
      <w:r w:rsidR="00E7457D">
        <w:t xml:space="preserve">problem </w:t>
      </w:r>
      <w:r w:rsidR="009F34F8">
        <w:t>under half duplex constraints</w:t>
      </w:r>
      <w:r w:rsidR="00F31BBA">
        <w:t xml:space="preserve"> </w:t>
      </w:r>
      <w:r w:rsidR="00F31BBA" w:rsidRPr="00E26377">
        <w:t>with full buffer assumption over all UEs</w:t>
      </w:r>
      <w:r w:rsidR="00040929">
        <w:t xml:space="preserve"> </w:t>
      </w:r>
      <w:r w:rsidR="00F00833">
        <w:t>is</w:t>
      </w:r>
      <w:r w:rsidR="00E7457D">
        <w:t xml:space="preserve"> characterized by the optimization problem shown in Fig.2</w:t>
      </w:r>
      <w:r w:rsidR="00F00833">
        <w:t xml:space="preserve">, where </w:t>
      </w:r>
      <w:r w:rsidR="00F00833" w:rsidRPr="00B367BA">
        <w:rPr>
          <w:b/>
        </w:rPr>
        <w:t xml:space="preserve">the optimal resource </w:t>
      </w:r>
      <w:r w:rsidR="00F00833">
        <w:rPr>
          <w:b/>
        </w:rPr>
        <w:t>usage percentage</w:t>
      </w:r>
      <w:r w:rsidR="00F00833" w:rsidRPr="00B367BA">
        <w:rPr>
          <w:b/>
        </w:rPr>
        <w:t xml:space="preserve"> for each star</w:t>
      </w:r>
      <w:r w:rsidR="00F00833">
        <w:t xml:space="preserve"> needs to be determined. </w:t>
      </w:r>
      <w:r w:rsidR="00E7457D">
        <w:t xml:space="preserve">The optimum resource allocation solution for the case with </w:t>
      </w:r>
      <w:r w:rsidR="00861C79">
        <w:t>c</w:t>
      </w:r>
      <w:r w:rsidR="00E7457D" w:rsidRPr="00B367BA">
        <w:rPr>
          <w:vertAlign w:val="subscript"/>
        </w:rPr>
        <w:t>1</w:t>
      </w:r>
      <w:r w:rsidR="00E7457D">
        <w:t xml:space="preserve">=4 and </w:t>
      </w:r>
      <w:r w:rsidR="00861C79">
        <w:t>c</w:t>
      </w:r>
      <w:r w:rsidR="00E7457D" w:rsidRPr="00B367BA">
        <w:rPr>
          <w:vertAlign w:val="subscript"/>
        </w:rPr>
        <w:t>2</w:t>
      </w:r>
      <w:r w:rsidR="00E7457D">
        <w:t>=1 is shown at Fig.4(a)</w:t>
      </w:r>
      <w:r w:rsidR="004A02B9">
        <w:t xml:space="preserve">. As we can see, to handle half duplex constraint, different resource sets </w:t>
      </w:r>
      <w:proofErr w:type="gramStart"/>
      <w:r w:rsidR="004A02B9">
        <w:t>have to</w:t>
      </w:r>
      <w:proofErr w:type="gramEnd"/>
      <w:r w:rsidR="004A02B9">
        <w:t xml:space="preserve"> be allocated for adjacent stars (</w:t>
      </w:r>
      <w:r w:rsidR="00F00833">
        <w:t>stars whose links share at least one IAB-node) while non-adjacent stars can reuse the same resource set.</w:t>
      </w:r>
      <w:r w:rsidR="004A02B9">
        <w:t xml:space="preserve"> </w:t>
      </w:r>
    </w:p>
    <w:p w14:paraId="6BF3B407" w14:textId="466B9FD8" w:rsidR="00E61939" w:rsidRDefault="007203B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C224EB">
        <w:rPr>
          <w:color w:val="0070C0"/>
        </w:rPr>
        <w:t xml:space="preserve">Semi-static </w:t>
      </w:r>
      <w:r w:rsidR="00A855CF">
        <w:rPr>
          <w:color w:val="0070C0"/>
        </w:rPr>
        <w:t xml:space="preserve">edge-based </w:t>
      </w:r>
      <w:r w:rsidRPr="00C224EB">
        <w:rPr>
          <w:color w:val="0070C0"/>
        </w:rPr>
        <w:t>resource partitioning</w:t>
      </w:r>
      <w:r w:rsidR="00E61939" w:rsidRPr="00E61939">
        <w:t>.</w:t>
      </w:r>
      <w:r w:rsidR="00E61939">
        <w:t xml:space="preserve"> </w:t>
      </w:r>
      <w:r w:rsidR="000348EB">
        <w:t xml:space="preserve">In this scheme, </w:t>
      </w:r>
      <w:r w:rsidR="00842881">
        <w:t>resource sets are allocated to individual links in the network</w:t>
      </w:r>
      <w:r w:rsidR="00F00833">
        <w:t xml:space="preserve"> as shown in Fig. 3</w:t>
      </w:r>
      <w:r w:rsidR="00333D61">
        <w:t xml:space="preserve">. </w:t>
      </w:r>
      <w:r w:rsidR="00F00833">
        <w:t>The resource allocation problem under half duplex constraints</w:t>
      </w:r>
      <w:r w:rsidR="00F00833" w:rsidRPr="00861C79">
        <w:t xml:space="preserve"> </w:t>
      </w:r>
      <w:r w:rsidR="00F31BBA" w:rsidRPr="00E26377">
        <w:rPr>
          <w:color w:val="000000" w:themeColor="text1"/>
        </w:rPr>
        <w:t xml:space="preserve">with full buffer assumption over all UEs </w:t>
      </w:r>
      <w:r w:rsidR="00F00833">
        <w:t xml:space="preserve">is characterized by the optimization problem shown in Fig.3, where </w:t>
      </w:r>
      <w:r w:rsidR="00F00833" w:rsidRPr="00C224EB">
        <w:rPr>
          <w:b/>
        </w:rPr>
        <w:t>the optimal resource usage percentage for each link</w:t>
      </w:r>
      <w:r w:rsidR="00F00833">
        <w:t xml:space="preserve"> needs to be determined. </w:t>
      </w:r>
      <w:r w:rsidR="002543EB">
        <w:t xml:space="preserve">The optimum resource allocation solution for the case with </w:t>
      </w:r>
      <w:r w:rsidR="00B5644C">
        <w:t>c</w:t>
      </w:r>
      <w:r w:rsidR="002543EB" w:rsidRPr="00C224EB">
        <w:rPr>
          <w:vertAlign w:val="subscript"/>
        </w:rPr>
        <w:t>1</w:t>
      </w:r>
      <w:r w:rsidR="002543EB">
        <w:t xml:space="preserve">=4 and </w:t>
      </w:r>
      <w:r w:rsidR="00B5644C">
        <w:t>c</w:t>
      </w:r>
      <w:r w:rsidR="002543EB" w:rsidRPr="00C224EB">
        <w:rPr>
          <w:vertAlign w:val="subscript"/>
        </w:rPr>
        <w:t>2</w:t>
      </w:r>
      <w:r w:rsidR="002543EB">
        <w:t xml:space="preserve">=1 is shown at Fig.4(b). </w:t>
      </w:r>
      <w:r w:rsidR="00F00833">
        <w:t xml:space="preserve">As we can see, to handle half duplex constraint, different </w:t>
      </w:r>
      <w:r w:rsidR="00F00833">
        <w:lastRenderedPageBreak/>
        <w:t xml:space="preserve">resource sets </w:t>
      </w:r>
      <w:proofErr w:type="gramStart"/>
      <w:r w:rsidR="00F00833">
        <w:t>have to</w:t>
      </w:r>
      <w:proofErr w:type="gramEnd"/>
      <w:r w:rsidR="00F00833">
        <w:t xml:space="preserve"> be allocated for adjacent </w:t>
      </w:r>
      <w:r w:rsidR="002543EB">
        <w:t>links</w:t>
      </w:r>
      <w:r w:rsidR="00F00833">
        <w:t xml:space="preserve"> (links </w:t>
      </w:r>
      <w:r w:rsidR="002543EB">
        <w:t xml:space="preserve">that </w:t>
      </w:r>
      <w:r w:rsidR="00F00833">
        <w:t xml:space="preserve">share at least one IAB-node) while non-adjacent </w:t>
      </w:r>
      <w:r w:rsidR="002543EB">
        <w:t>links</w:t>
      </w:r>
      <w:r w:rsidR="00F00833">
        <w:t xml:space="preserve"> can reuse the same resource set. </w:t>
      </w:r>
      <w:r w:rsidR="007F170C">
        <w:t xml:space="preserve">Note that </w:t>
      </w:r>
      <w:r w:rsidR="00E62A12">
        <w:t xml:space="preserve">unlike the star-based scheme, the edge-based scheme allows for </w:t>
      </w:r>
      <w:r w:rsidR="007F170C">
        <w:t xml:space="preserve">non-adjacent links from adjacent stars </w:t>
      </w:r>
      <w:r w:rsidR="00E62A12">
        <w:t xml:space="preserve">to </w:t>
      </w:r>
      <w:r w:rsidR="007F170C">
        <w:t xml:space="preserve">reuse the same resources. </w:t>
      </w:r>
      <w:r w:rsidR="002543EB">
        <w:t>For example</w:t>
      </w:r>
      <w:r w:rsidR="00AB1D1E">
        <w:t>,</w:t>
      </w:r>
      <w:r w:rsidR="00E62A12">
        <w:t xml:space="preserve"> as shown in Fig 4(b)</w:t>
      </w:r>
      <w:r w:rsidR="002543EB">
        <w:t>, the</w:t>
      </w:r>
      <w:r w:rsidR="00AB1D1E">
        <w:t xml:space="preserve"> two</w:t>
      </w:r>
      <w:r w:rsidR="002543EB">
        <w:t xml:space="preserve"> link</w:t>
      </w:r>
      <w:r w:rsidR="00AB1D1E">
        <w:t>s: one</w:t>
      </w:r>
      <w:r w:rsidR="002543EB">
        <w:t xml:space="preserve"> between IAB-node1 and UE1 </w:t>
      </w:r>
      <w:r w:rsidR="00E62A12">
        <w:t xml:space="preserve">and </w:t>
      </w:r>
      <w:r w:rsidR="00AB1D1E">
        <w:t>one</w:t>
      </w:r>
      <w:r w:rsidR="002543EB">
        <w:t xml:space="preserve"> between IAB-donor and IAB-node2</w:t>
      </w:r>
      <w:r w:rsidR="00AB1D1E">
        <w:t>,</w:t>
      </w:r>
      <w:r w:rsidR="00E62A12">
        <w:t xml:space="preserve"> are from adjacent stars, but they can still reuse the same </w:t>
      </w:r>
      <w:r w:rsidR="00E62A12" w:rsidRPr="00B367BA">
        <w:rPr>
          <w:color w:val="0070C0"/>
        </w:rPr>
        <w:t>blue resource</w:t>
      </w:r>
      <w:r w:rsidR="00E62A12" w:rsidRPr="00B367BA">
        <w:rPr>
          <w:color w:val="000000" w:themeColor="text1"/>
        </w:rPr>
        <w:t xml:space="preserve"> because they are </w:t>
      </w:r>
      <w:r w:rsidR="00E62A12" w:rsidRPr="00C224EB">
        <w:rPr>
          <w:color w:val="000000" w:themeColor="text1"/>
        </w:rPr>
        <w:t>non-adjacent</w:t>
      </w:r>
      <w:r w:rsidR="00E62A12" w:rsidRPr="00B367BA">
        <w:rPr>
          <w:color w:val="000000" w:themeColor="text1"/>
        </w:rPr>
        <w:t xml:space="preserve"> links</w:t>
      </w:r>
      <w:r w:rsidR="002543EB">
        <w:t xml:space="preserve">. </w:t>
      </w:r>
    </w:p>
    <w:p w14:paraId="3D5921D6" w14:textId="3938BBBA" w:rsidR="00D714D1" w:rsidRDefault="00EF74C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Note that the max achievable rate</w:t>
      </w:r>
      <w:r w:rsidR="00AB1D1E">
        <w:t xml:space="preserve"> depends on the traffic distribution and channel conditions</w:t>
      </w:r>
      <w:r>
        <w:t xml:space="preserve">. </w:t>
      </w:r>
      <w:r w:rsidR="00B81575">
        <w:t>F</w:t>
      </w:r>
      <w:r w:rsidR="00C224EB">
        <w:t>or given channel condition (c</w:t>
      </w:r>
      <w:proofErr w:type="gramStart"/>
      <w:r w:rsidR="00C224EB" w:rsidRPr="00B367BA">
        <w:rPr>
          <w:vertAlign w:val="subscript"/>
        </w:rPr>
        <w:t>1</w:t>
      </w:r>
      <w:r w:rsidR="00C224EB">
        <w:t>,c</w:t>
      </w:r>
      <w:proofErr w:type="gramEnd"/>
      <w:r w:rsidR="00C224EB" w:rsidRPr="00B367BA">
        <w:rPr>
          <w:vertAlign w:val="subscript"/>
        </w:rPr>
        <w:t>2</w:t>
      </w:r>
      <w:r w:rsidR="00C224EB">
        <w:t xml:space="preserve">) and full buffer traffic assumption, </w:t>
      </w:r>
      <w:r w:rsidR="00C750CE">
        <w:t xml:space="preserve">edge-based </w:t>
      </w:r>
      <w:r w:rsidR="00C224EB">
        <w:t xml:space="preserve">scheme achieves a higher rate than </w:t>
      </w:r>
      <w:r w:rsidR="00B81575">
        <w:t xml:space="preserve">the </w:t>
      </w:r>
      <w:r w:rsidR="00C750CE">
        <w:t xml:space="preserve">star-based </w:t>
      </w:r>
      <w:r w:rsidR="00C224EB">
        <w:t>scheme</w:t>
      </w:r>
      <w:r w:rsidR="00D714D1">
        <w:t xml:space="preserve"> by allowing a finer granularity in resource partition</w:t>
      </w:r>
      <w:r w:rsidR="00B81575">
        <w:t xml:space="preserve"> and allocating each single link with the optimal share of resources, as shown in Fig.2-4</w:t>
      </w:r>
      <w:r w:rsidR="00D714D1">
        <w:t xml:space="preserve">. On the other hand, </w:t>
      </w:r>
      <w:r w:rsidR="00D4470E">
        <w:t>the</w:t>
      </w:r>
      <w:r w:rsidR="00C224EB">
        <w:t xml:space="preserve"> </w:t>
      </w:r>
      <w:r w:rsidR="00B81575">
        <w:t>star</w:t>
      </w:r>
      <w:r w:rsidR="00C224EB">
        <w:t xml:space="preserve">-based scheme </w:t>
      </w:r>
      <w:r w:rsidR="00B81575">
        <w:t xml:space="preserve">has better scheduling </w:t>
      </w:r>
      <w:r w:rsidR="00D4470E">
        <w:t xml:space="preserve">flexibility, especially </w:t>
      </w:r>
      <w:r w:rsidR="00C224EB">
        <w:t>in a changing environment</w:t>
      </w:r>
      <w:r w:rsidR="00D4470E">
        <w:t xml:space="preserve">. </w:t>
      </w:r>
      <w:r w:rsidR="00D714D1">
        <w:t>Two implications of the flexibility are listed below:</w:t>
      </w:r>
    </w:p>
    <w:p w14:paraId="46D3CAEB" w14:textId="59211DC2" w:rsidR="00B81575" w:rsidRDefault="00B81575" w:rsidP="00B8157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t xml:space="preserve">varying channel condition or traffic load: star-based can react better by locally shifting resources, </w:t>
      </w:r>
    </w:p>
    <w:p w14:paraId="3DF8FEEE" w14:textId="010BEFA3" w:rsidR="00D714D1" w:rsidRDefault="00B81575" w:rsidP="00E2637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dynamics of the network -- e.g. when a new link is added to the IAB: in the edge-based approach, the whole resource allocation should be revisited (since the resource optimization problem is done over all links), while in star-based, it can easily and seamlessly be added.</w:t>
      </w:r>
    </w:p>
    <w:p w14:paraId="73416D15" w14:textId="46FC009C" w:rsidR="006A7B69" w:rsidRDefault="006268F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We </w:t>
      </w:r>
      <w:r w:rsidR="0096766F">
        <w:t>show an example in Fig. 5 that edge-based scheme may cause a larger packet delay and possible rate loss in fading environment. In Fig. 5,</w:t>
      </w:r>
      <w:r w:rsidR="003D7C96">
        <w:t xml:space="preserve"> the channel conditions c</w:t>
      </w:r>
      <w:r w:rsidR="003D7C96" w:rsidRPr="00B367BA">
        <w:rPr>
          <w:vertAlign w:val="subscript"/>
        </w:rPr>
        <w:t>21</w:t>
      </w:r>
      <w:r w:rsidR="003D7C96">
        <w:t xml:space="preserve"> and c</w:t>
      </w:r>
      <w:r w:rsidR="003D7C96" w:rsidRPr="00B367BA">
        <w:rPr>
          <w:vertAlign w:val="subscript"/>
        </w:rPr>
        <w:t>22</w:t>
      </w:r>
      <w:r w:rsidR="003D7C96">
        <w:t xml:space="preserve"> follow a fading pattern, where they take turn to </w:t>
      </w:r>
      <w:r w:rsidR="009B08A5">
        <w:t>vary between two states: good state with value 2 and bad state with value 0</w:t>
      </w:r>
      <w:r w:rsidR="003D7C96">
        <w:t>.</w:t>
      </w:r>
      <w:r w:rsidR="009B08A5">
        <w:t xml:space="preserve"> </w:t>
      </w:r>
      <w:r w:rsidR="00376D75">
        <w:t>When c</w:t>
      </w:r>
      <w:r w:rsidR="00376D75" w:rsidRPr="008132A7">
        <w:rPr>
          <w:vertAlign w:val="subscript"/>
        </w:rPr>
        <w:t>21</w:t>
      </w:r>
      <w:r w:rsidR="00376D75">
        <w:t xml:space="preserve"> =2 and c</w:t>
      </w:r>
      <w:r w:rsidR="00376D75" w:rsidRPr="008132A7">
        <w:rPr>
          <w:vertAlign w:val="subscript"/>
        </w:rPr>
        <w:t>2</w:t>
      </w:r>
      <w:r w:rsidR="00376D75">
        <w:rPr>
          <w:vertAlign w:val="subscript"/>
        </w:rPr>
        <w:t xml:space="preserve">2 </w:t>
      </w:r>
      <w:r w:rsidR="00376D75">
        <w:t>=0, only UE1’s traffic can be received by IAB-node1; when c</w:t>
      </w:r>
      <w:r w:rsidR="00376D75" w:rsidRPr="008132A7">
        <w:rPr>
          <w:vertAlign w:val="subscript"/>
        </w:rPr>
        <w:t>21</w:t>
      </w:r>
      <w:r w:rsidR="00376D75">
        <w:t xml:space="preserve"> =0 and c</w:t>
      </w:r>
      <w:r w:rsidR="00376D75" w:rsidRPr="008132A7">
        <w:rPr>
          <w:vertAlign w:val="subscript"/>
        </w:rPr>
        <w:t>2</w:t>
      </w:r>
      <w:r w:rsidR="00376D75">
        <w:rPr>
          <w:vertAlign w:val="subscript"/>
        </w:rPr>
        <w:t xml:space="preserve">2 </w:t>
      </w:r>
      <w:r w:rsidR="00376D75">
        <w:t xml:space="preserve">=2, only UE2’s traffic can be received by IAB-node2. </w:t>
      </w:r>
      <w:r w:rsidR="00EE4F23">
        <w:t xml:space="preserve">With this fading pattern, we have the following observations: </w:t>
      </w:r>
    </w:p>
    <w:p w14:paraId="0F593D07" w14:textId="4CB028D4" w:rsidR="00C43690" w:rsidRDefault="009B08A5" w:rsidP="006A7B69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For </w:t>
      </w:r>
      <w:r w:rsidR="00C750CE">
        <w:t>star-based</w:t>
      </w:r>
      <w:r>
        <w:t xml:space="preserve"> scheme, </w:t>
      </w:r>
      <w:r w:rsidR="00376D75">
        <w:t xml:space="preserve">the IAB-donor can adapt its resource allocation between IAB-node1 and IAB-node2 based on their buffer status, i.e., </w:t>
      </w:r>
      <w:r>
        <w:t>it will allocate all red resources to IAB-node1 to only serve UE1’s traffic</w:t>
      </w:r>
      <w:r w:rsidR="00376D75">
        <w:t xml:space="preserve"> when c</w:t>
      </w:r>
      <w:r w:rsidR="00376D75" w:rsidRPr="006A7B69">
        <w:rPr>
          <w:vertAlign w:val="subscript"/>
        </w:rPr>
        <w:t>21</w:t>
      </w:r>
      <w:r w:rsidR="00376D75">
        <w:t xml:space="preserve"> =2 and c</w:t>
      </w:r>
      <w:r w:rsidR="00376D75" w:rsidRPr="006A7B69">
        <w:rPr>
          <w:vertAlign w:val="subscript"/>
        </w:rPr>
        <w:t xml:space="preserve">22 </w:t>
      </w:r>
      <w:r w:rsidR="00376D75">
        <w:t xml:space="preserve">=0, and </w:t>
      </w:r>
      <w:r>
        <w:t>it will allocate all red resources to IAB-node2 to only serve UE2’s traffic</w:t>
      </w:r>
      <w:r w:rsidR="00376D75">
        <w:t xml:space="preserve"> when c</w:t>
      </w:r>
      <w:r w:rsidR="00376D75" w:rsidRPr="006A7B69">
        <w:rPr>
          <w:vertAlign w:val="subscript"/>
        </w:rPr>
        <w:t>21</w:t>
      </w:r>
      <w:r w:rsidR="00376D75">
        <w:t xml:space="preserve"> =0 and c</w:t>
      </w:r>
      <w:r w:rsidR="00376D75" w:rsidRPr="006A7B69">
        <w:rPr>
          <w:vertAlign w:val="subscript"/>
        </w:rPr>
        <w:t xml:space="preserve">22 </w:t>
      </w:r>
      <w:r w:rsidR="00376D75">
        <w:t>=2</w:t>
      </w:r>
      <w:r>
        <w:t xml:space="preserve">. </w:t>
      </w:r>
      <w:r w:rsidR="00376D75">
        <w:t xml:space="preserve">In this way, there is no loss of performance and it still achieves a rate of 4/3. </w:t>
      </w:r>
      <w:r w:rsidR="0001145B">
        <w:t xml:space="preserve">All the packets received at IAB-node1 or IAB-node2 during good channel states can be delivered in time to IAB-donor. </w:t>
      </w:r>
    </w:p>
    <w:p w14:paraId="58AD1F0B" w14:textId="2C9E2EBB" w:rsidR="00EF74C3" w:rsidRDefault="00C43690" w:rsidP="00E26377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F</w:t>
      </w:r>
      <w:r w:rsidR="009B08A5">
        <w:t xml:space="preserve">or </w:t>
      </w:r>
      <w:r w:rsidR="00C750CE">
        <w:t xml:space="preserve">edge-based </w:t>
      </w:r>
      <w:r w:rsidR="009B08A5">
        <w:t xml:space="preserve">scheme, </w:t>
      </w:r>
      <w:r w:rsidR="00A71055">
        <w:t xml:space="preserve">the IAB-donor splits its assigned </w:t>
      </w:r>
      <w:r w:rsidR="009B08A5">
        <w:t>resource</w:t>
      </w:r>
      <w:r w:rsidR="00A71055">
        <w:t xml:space="preserve">s equally between IAB-node1 and IAB-node2, but only one node </w:t>
      </w:r>
      <w:r w:rsidR="00EE4F23">
        <w:t>receives</w:t>
      </w:r>
      <w:r w:rsidR="00A71055">
        <w:t xml:space="preserve"> traffic </w:t>
      </w:r>
      <w:r w:rsidR="00EE4F23">
        <w:t xml:space="preserve">from UE </w:t>
      </w:r>
      <w:r w:rsidR="00A71055">
        <w:t>at a time due to fading</w:t>
      </w:r>
      <w:r w:rsidR="00EE4F23">
        <w:t>.</w:t>
      </w:r>
      <w:r w:rsidR="00A71055">
        <w:t xml:space="preserve"> </w:t>
      </w:r>
      <w:r w:rsidR="00EE4F23">
        <w:t>Though the access link can offer a rate of 2*4/5 at good channel states, each backhaul link can only offer a rate of 4/5.</w:t>
      </w:r>
      <w:r w:rsidR="00983566">
        <w:t xml:space="preserve"> From UE1’s perspective,</w:t>
      </w:r>
      <w:r w:rsidR="0001145B">
        <w:t xml:space="preserve"> </w:t>
      </w:r>
      <w:r w:rsidR="00983566">
        <w:t>f</w:t>
      </w:r>
      <w:r w:rsidR="0001145B">
        <w:t>or a</w:t>
      </w:r>
      <w:r w:rsidR="00983566">
        <w:t xml:space="preserve"> “good”</w:t>
      </w:r>
      <w:r w:rsidR="0001145B">
        <w:t xml:space="preserve"> time period with c</w:t>
      </w:r>
      <w:r w:rsidR="0001145B" w:rsidRPr="006A7B69">
        <w:rPr>
          <w:vertAlign w:val="subscript"/>
        </w:rPr>
        <w:t>21</w:t>
      </w:r>
      <w:r w:rsidR="0001145B">
        <w:t xml:space="preserve"> =2 and c</w:t>
      </w:r>
      <w:r w:rsidR="0001145B" w:rsidRPr="006A7B69">
        <w:rPr>
          <w:vertAlign w:val="subscript"/>
        </w:rPr>
        <w:t xml:space="preserve">22 </w:t>
      </w:r>
      <w:r w:rsidR="0001145B">
        <w:t xml:space="preserve">=0, among all </w:t>
      </w:r>
      <w:r w:rsidR="00983566">
        <w:t xml:space="preserve">its </w:t>
      </w:r>
      <w:r w:rsidR="0001145B">
        <w:t xml:space="preserve">packets </w:t>
      </w:r>
      <w:r w:rsidR="00983566">
        <w:t xml:space="preserve">received </w:t>
      </w:r>
      <w:r w:rsidR="000908CD">
        <w:t>by</w:t>
      </w:r>
      <w:r w:rsidR="0001145B">
        <w:t xml:space="preserve"> IAB-node1, only half of them can be delivered </w:t>
      </w:r>
      <w:r w:rsidR="00983566">
        <w:t>t</w:t>
      </w:r>
      <w:r w:rsidR="0001145B">
        <w:t>o IAB-donor</w:t>
      </w:r>
      <w:r w:rsidR="00983566">
        <w:t xml:space="preserve"> in time during this “good” time period</w:t>
      </w:r>
      <w:r w:rsidR="0001145B">
        <w:t xml:space="preserve">, and the remaining half of them have to be </w:t>
      </w:r>
      <w:r w:rsidR="000908CD">
        <w:t xml:space="preserve">backlogged and </w:t>
      </w:r>
      <w:r w:rsidR="00983566">
        <w:t>delivered to the IAB-donor during the next “bad” time period with c</w:t>
      </w:r>
      <w:r w:rsidR="00983566" w:rsidRPr="006A7B69">
        <w:rPr>
          <w:vertAlign w:val="subscript"/>
        </w:rPr>
        <w:t>21</w:t>
      </w:r>
      <w:r w:rsidR="00983566">
        <w:t xml:space="preserve"> =0 and c</w:t>
      </w:r>
      <w:r w:rsidR="00983566" w:rsidRPr="006A7B69">
        <w:rPr>
          <w:vertAlign w:val="subscript"/>
        </w:rPr>
        <w:t xml:space="preserve">22 </w:t>
      </w:r>
      <w:r w:rsidR="00983566">
        <w:t>=2.</w:t>
      </w:r>
      <w:r w:rsidR="000908CD">
        <w:t xml:space="preserve"> The max delay is the entire “bad” </w:t>
      </w:r>
      <w:proofErr w:type="gramStart"/>
      <w:r w:rsidR="000908CD">
        <w:t>time period</w:t>
      </w:r>
      <w:proofErr w:type="gramEnd"/>
      <w:r w:rsidR="00CD2A85">
        <w:t>, which can be large</w:t>
      </w:r>
      <w:r w:rsidR="000908CD">
        <w:t xml:space="preserve"> </w:t>
      </w:r>
      <w:r w:rsidR="00CD2A85">
        <w:t>w</w:t>
      </w:r>
      <w:r w:rsidR="000908CD">
        <w:t>hen fading is slow</w:t>
      </w:r>
      <w:r w:rsidR="00CD2A85">
        <w:t>.</w:t>
      </w:r>
      <w:r w:rsidR="000908CD">
        <w:t xml:space="preserve"> </w:t>
      </w:r>
      <w:r w:rsidR="00CD2A85">
        <w:t>F</w:t>
      </w:r>
      <w:r w:rsidR="000908CD">
        <w:t xml:space="preserve">or some delay-sensitive applications, </w:t>
      </w:r>
      <w:r w:rsidR="00CD2A85">
        <w:t>large delay will translate into lower rate.</w:t>
      </w:r>
      <w:r w:rsidR="000908CD">
        <w:t xml:space="preserve">     </w:t>
      </w:r>
      <w:r w:rsidR="0001145B">
        <w:t xml:space="preserve">  </w:t>
      </w:r>
      <w:r w:rsidR="00376D75">
        <w:t xml:space="preserve"> </w:t>
      </w:r>
      <w:r w:rsidR="009B08A5">
        <w:t xml:space="preserve">    </w:t>
      </w:r>
    </w:p>
    <w:p w14:paraId="1CB0F5D5" w14:textId="77777777" w:rsidR="00BD4C24" w:rsidRDefault="00BD4C2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000000" w:themeColor="text1"/>
        </w:rPr>
      </w:pPr>
    </w:p>
    <w:p w14:paraId="40F1A0A8" w14:textId="4B73818B" w:rsidR="00C750CE" w:rsidRDefault="00C750CE" w:rsidP="00C750C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63EA">
        <w:rPr>
          <w:b/>
          <w:color w:val="000000" w:themeColor="text1"/>
        </w:rPr>
        <w:t xml:space="preserve">Observation </w:t>
      </w:r>
      <w:r w:rsidR="00C53E92">
        <w:rPr>
          <w:b/>
          <w:color w:val="000000" w:themeColor="text1"/>
        </w:rPr>
        <w:t>4</w:t>
      </w:r>
      <w:r w:rsidRPr="00F463EA">
        <w:rPr>
          <w:b/>
          <w:color w:val="000000" w:themeColor="text1"/>
        </w:rPr>
        <w:t>:</w:t>
      </w:r>
      <w:r>
        <w:rPr>
          <w:b/>
          <w:color w:val="002060"/>
        </w:rPr>
        <w:t xml:space="preserve"> </w:t>
      </w:r>
      <w:r>
        <w:t>Different resource partitioning schemes may have different trade-offs between resource utilization, signalling overhead, and scheduling flexibility to adapting changes in traffic demands and channel conditions etc.</w:t>
      </w:r>
    </w:p>
    <w:p w14:paraId="17E081CB" w14:textId="77777777" w:rsidR="00BD4C24" w:rsidRDefault="00BD4C24" w:rsidP="00B367BA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23400B01" w14:textId="29019F13" w:rsidR="00F549EE" w:rsidRDefault="003D380A" w:rsidP="00B31B4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>
        <w:rPr>
          <w:color w:val="000000" w:themeColor="text1"/>
        </w:rPr>
        <w:t>In general, the topology of an IAB network can be more complicated than the tree topology shown at Fig. 2</w:t>
      </w:r>
      <w:r w:rsidR="00CF7339">
        <w:rPr>
          <w:color w:val="000000" w:themeColor="text1"/>
        </w:rPr>
        <w:t>-5</w:t>
      </w:r>
      <w:r>
        <w:rPr>
          <w:color w:val="000000" w:themeColor="text1"/>
        </w:rPr>
        <w:t xml:space="preserve">, </w:t>
      </w:r>
      <w:r w:rsidR="00000428">
        <w:rPr>
          <w:color w:val="000000" w:themeColor="text1"/>
        </w:rPr>
        <w:t xml:space="preserve">e.g. it </w:t>
      </w:r>
      <w:r>
        <w:rPr>
          <w:color w:val="000000" w:themeColor="text1"/>
        </w:rPr>
        <w:t>may include</w:t>
      </w:r>
      <w:r w:rsidR="005F056F">
        <w:rPr>
          <w:color w:val="000000" w:themeColor="text1"/>
        </w:rPr>
        <w:t xml:space="preserve"> multiple IAB-donors and</w:t>
      </w:r>
      <w:r>
        <w:rPr>
          <w:color w:val="000000" w:themeColor="text1"/>
        </w:rPr>
        <w:t xml:space="preserve"> </w:t>
      </w:r>
      <w:r w:rsidR="009F586F">
        <w:rPr>
          <w:color w:val="000000" w:themeColor="text1"/>
        </w:rPr>
        <w:t>redundant backup links</w:t>
      </w:r>
      <w:r>
        <w:rPr>
          <w:color w:val="000000" w:themeColor="text1"/>
        </w:rPr>
        <w:t xml:space="preserve">, </w:t>
      </w:r>
      <w:r w:rsidR="00000428">
        <w:rPr>
          <w:color w:val="000000" w:themeColor="text1"/>
        </w:rPr>
        <w:t>and thus may</w:t>
      </w:r>
      <w:r w:rsidR="009F586F">
        <w:rPr>
          <w:color w:val="000000" w:themeColor="text1"/>
        </w:rPr>
        <w:t xml:space="preserve"> require more complex resource partitioning schemes</w:t>
      </w:r>
      <w:r w:rsidR="00E244D8">
        <w:rPr>
          <w:color w:val="000000" w:themeColor="text1"/>
        </w:rPr>
        <w:t>.</w:t>
      </w:r>
      <w:r>
        <w:rPr>
          <w:color w:val="000000" w:themeColor="text1"/>
        </w:rPr>
        <w:t xml:space="preserve">   </w:t>
      </w:r>
    </w:p>
    <w:p w14:paraId="03F3BC13" w14:textId="1D710529" w:rsidR="00F549EE" w:rsidRDefault="003D7C96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6C209874" wp14:editId="5811F197">
            <wp:extent cx="5242560" cy="198273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60" cy="198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41DB88" w14:textId="58DA03CE" w:rsidR="003D380A" w:rsidRDefault="003D380A" w:rsidP="00B31B4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4E1A98B3" w14:textId="39FF621F" w:rsidR="00A80DCE" w:rsidRDefault="00A80DCE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color w:val="000000" w:themeColor="text1"/>
        </w:rPr>
      </w:pPr>
      <w:r w:rsidRPr="00B367BA">
        <w:rPr>
          <w:b/>
          <w:color w:val="000000" w:themeColor="text1"/>
        </w:rPr>
        <w:t>Fig. 4</w:t>
      </w:r>
      <w:r>
        <w:rPr>
          <w:b/>
          <w:color w:val="000000" w:themeColor="text1"/>
        </w:rPr>
        <w:t xml:space="preserve"> </w:t>
      </w:r>
      <w:r w:rsidR="00022850">
        <w:rPr>
          <w:b/>
          <w:color w:val="000000" w:themeColor="text1"/>
        </w:rPr>
        <w:t>Max achievable rate under full buffer assumption and given channel condition (c</w:t>
      </w:r>
      <w:r w:rsidR="00022850" w:rsidRPr="00B367BA">
        <w:rPr>
          <w:b/>
          <w:color w:val="000000" w:themeColor="text1"/>
          <w:vertAlign w:val="subscript"/>
        </w:rPr>
        <w:t>1</w:t>
      </w:r>
      <w:r w:rsidR="00022850">
        <w:rPr>
          <w:b/>
          <w:color w:val="000000" w:themeColor="text1"/>
        </w:rPr>
        <w:t>=4, c</w:t>
      </w:r>
      <w:r w:rsidR="00022850" w:rsidRPr="00B367BA">
        <w:rPr>
          <w:b/>
          <w:color w:val="000000" w:themeColor="text1"/>
          <w:vertAlign w:val="subscript"/>
        </w:rPr>
        <w:t>2</w:t>
      </w:r>
      <w:r w:rsidR="00022850">
        <w:rPr>
          <w:b/>
          <w:color w:val="000000" w:themeColor="text1"/>
        </w:rPr>
        <w:t xml:space="preserve">=1) </w:t>
      </w:r>
      <w:r>
        <w:rPr>
          <w:b/>
          <w:color w:val="000000" w:themeColor="text1"/>
        </w:rPr>
        <w:t xml:space="preserve">   </w:t>
      </w:r>
    </w:p>
    <w:p w14:paraId="15640ECD" w14:textId="03BF22C8" w:rsidR="00FE546C" w:rsidRPr="00B367BA" w:rsidRDefault="00D4470E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drawing>
          <wp:inline distT="0" distB="0" distL="0" distR="0" wp14:anchorId="56242FF4" wp14:editId="386698E6">
            <wp:extent cx="5448300" cy="25301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427" cy="2535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17FC1" w14:textId="625C40F2" w:rsidR="00F463EA" w:rsidRDefault="00C06CB0" w:rsidP="00B367BA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>
        <w:rPr>
          <w:color w:val="000000" w:themeColor="text1"/>
        </w:rPr>
        <w:t xml:space="preserve">Fig.5 </w:t>
      </w:r>
      <w:r w:rsidR="0062789A">
        <w:rPr>
          <w:color w:val="000000" w:themeColor="text1"/>
        </w:rPr>
        <w:t xml:space="preserve">Scenario with </w:t>
      </w:r>
      <w:r>
        <w:rPr>
          <w:color w:val="000000" w:themeColor="text1"/>
        </w:rPr>
        <w:t>fading pattern</w:t>
      </w:r>
      <w:r w:rsidR="00343AF1">
        <w:t xml:space="preserve">  </w:t>
      </w:r>
      <w:r w:rsidR="006965E3">
        <w:t xml:space="preserve">  </w:t>
      </w:r>
      <w:r w:rsidR="00917B86">
        <w:t xml:space="preserve">    </w:t>
      </w:r>
    </w:p>
    <w:p w14:paraId="4000D7CB" w14:textId="46C27CF5" w:rsidR="00CF7339" w:rsidRPr="00CF7339" w:rsidRDefault="00CF7339" w:rsidP="006D1D9E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  </w:t>
      </w:r>
    </w:p>
    <w:p w14:paraId="306E75CB" w14:textId="77777777" w:rsidR="00CF7339" w:rsidRDefault="00CF7339" w:rsidP="006D1D9E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6BF76100" w14:textId="5D292A2B" w:rsidR="00554A31" w:rsidRPr="00980D9D" w:rsidRDefault="006F712A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R</w:t>
      </w:r>
      <w:r w:rsidR="000C1C0A">
        <w:rPr>
          <w:b/>
          <w:u w:val="single"/>
        </w:rPr>
        <w:t>esource</w:t>
      </w:r>
      <w:r w:rsidR="009955EA">
        <w:rPr>
          <w:b/>
          <w:u w:val="single"/>
        </w:rPr>
        <w:t xml:space="preserve"> </w:t>
      </w:r>
      <w:r w:rsidR="00AA6A7C">
        <w:rPr>
          <w:b/>
          <w:u w:val="single"/>
        </w:rPr>
        <w:t>Partitioning</w:t>
      </w:r>
      <w:r w:rsidR="000C1C0A">
        <w:rPr>
          <w:b/>
          <w:u w:val="single"/>
        </w:rPr>
        <w:t xml:space="preserve"> </w:t>
      </w:r>
      <w:r w:rsidR="0022200E">
        <w:rPr>
          <w:b/>
          <w:u w:val="single"/>
        </w:rPr>
        <w:t>on Top of Existing 5GNR Framework</w:t>
      </w:r>
    </w:p>
    <w:p w14:paraId="0C513364" w14:textId="25CA79E1" w:rsidR="00F40734" w:rsidRDefault="00F40734" w:rsidP="00F4073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6F8DBAA4" w14:textId="4594EDDD" w:rsidR="00E4128F" w:rsidRDefault="007525F0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It is desirable to apply</w:t>
      </w:r>
      <w:r w:rsidR="00B63195">
        <w:t xml:space="preserve"> </w:t>
      </w:r>
      <w:r w:rsidR="000D4B48">
        <w:t xml:space="preserve">the </w:t>
      </w:r>
      <w:r>
        <w:t xml:space="preserve">resource </w:t>
      </w:r>
      <w:r w:rsidR="00E4128F">
        <w:t>coordination</w:t>
      </w:r>
      <w:r w:rsidR="007D6F37">
        <w:t xml:space="preserve"> </w:t>
      </w:r>
      <w:r w:rsidR="000D4B48">
        <w:t xml:space="preserve">for IAB networks </w:t>
      </w:r>
      <w:r w:rsidR="007D6F37">
        <w:t xml:space="preserve">on top of </w:t>
      </w:r>
      <w:r w:rsidR="00B63195">
        <w:t xml:space="preserve">the existing </w:t>
      </w:r>
      <w:r w:rsidR="000D4B48">
        <w:t>5GNR framework with minimum changes</w:t>
      </w:r>
      <w:r w:rsidR="00B63195">
        <w:t xml:space="preserve">. </w:t>
      </w:r>
      <w:r w:rsidR="006A1500">
        <w:t>The 5GNR framework supports both</w:t>
      </w:r>
      <w:r w:rsidR="00971B75">
        <w:t xml:space="preserve"> synchronized and asynchronized network deployments. For synchronized </w:t>
      </w:r>
      <w:r w:rsidR="00CD2032">
        <w:t>IAB-</w:t>
      </w:r>
      <w:r w:rsidR="00971B75">
        <w:t xml:space="preserve">networks, </w:t>
      </w:r>
      <w:r w:rsidR="005C6855">
        <w:t>slots</w:t>
      </w:r>
      <w:r w:rsidR="00CD2032">
        <w:t xml:space="preserve"> as the basic scheduling units</w:t>
      </w:r>
      <w:r w:rsidR="00971B75">
        <w:t xml:space="preserve"> are time-aligned </w:t>
      </w:r>
      <w:r w:rsidR="00F475AF">
        <w:t>within a tightly controlled range, e.g. the propagation delay etc., among all the cells, and thus</w:t>
      </w:r>
      <w:r w:rsidR="00971B75">
        <w:t xml:space="preserve"> </w:t>
      </w:r>
      <w:r w:rsidR="00F475AF">
        <w:t xml:space="preserve">the </w:t>
      </w:r>
      <w:r w:rsidR="00971B75">
        <w:t xml:space="preserve">network-wise TDD resource partitioning </w:t>
      </w:r>
      <w:r w:rsidR="003D39C8">
        <w:t>can be accomplished by allocating resources in unit of slots among IAB-nodes</w:t>
      </w:r>
      <w:r w:rsidR="00F475AF">
        <w:t xml:space="preserve">. But for asynchronized IAB-networks, </w:t>
      </w:r>
      <w:r w:rsidR="00CD2032">
        <w:t xml:space="preserve">additional coordination is required among different IAB-nodes to handle possible scheduling conflicts due to </w:t>
      </w:r>
      <w:r w:rsidR="00F475AF">
        <w:t>non</w:t>
      </w:r>
      <w:r w:rsidR="00CD2032">
        <w:t>-aligned slots</w:t>
      </w:r>
      <w:r w:rsidR="00CA2682">
        <w:t>.</w:t>
      </w:r>
      <w:r w:rsidR="00971B75">
        <w:t xml:space="preserve">  </w:t>
      </w:r>
      <w:r w:rsidR="006A1500">
        <w:t xml:space="preserve"> </w:t>
      </w:r>
    </w:p>
    <w:p w14:paraId="09E5FF49" w14:textId="77777777" w:rsidR="00E4128F" w:rsidRDefault="00E4128F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52E7FA13" w14:textId="705A5160" w:rsidR="007D6F37" w:rsidRDefault="00E4128F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B367BA">
        <w:rPr>
          <w:b/>
        </w:rPr>
        <w:t xml:space="preserve">Observation </w:t>
      </w:r>
      <w:r w:rsidR="00261779">
        <w:rPr>
          <w:b/>
        </w:rPr>
        <w:t>5</w:t>
      </w:r>
      <w:r w:rsidRPr="00B367BA">
        <w:rPr>
          <w:b/>
        </w:rPr>
        <w:t>:</w:t>
      </w:r>
      <w:r>
        <w:t xml:space="preserve"> The resource allocation problem for half duplex constraint is relative</w:t>
      </w:r>
      <w:r w:rsidR="00C706D2">
        <w:t>ly</w:t>
      </w:r>
      <w:r>
        <w:t xml:space="preserve"> </w:t>
      </w:r>
      <w:r w:rsidR="00AD3320">
        <w:t>eas</w:t>
      </w:r>
      <w:r w:rsidR="00971B75">
        <w:t>ier</w:t>
      </w:r>
      <w:r w:rsidR="00AD3320">
        <w:t xml:space="preserve"> </w:t>
      </w:r>
      <w:r>
        <w:t>to handle in a synchronized IAB</w:t>
      </w:r>
      <w:r w:rsidR="006F712A">
        <w:t>-</w:t>
      </w:r>
      <w:r>
        <w:t xml:space="preserve">network with same </w:t>
      </w:r>
      <w:r w:rsidR="00CD2032">
        <w:t xml:space="preserve">slot </w:t>
      </w:r>
      <w:r>
        <w:t xml:space="preserve">structure applied and time-aligned for both access links and backhaul links. </w:t>
      </w:r>
    </w:p>
    <w:p w14:paraId="25E45FDC" w14:textId="77777777" w:rsidR="007D6F37" w:rsidRDefault="007D6F37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782ACD3D" w14:textId="53F0B0C2" w:rsidR="00AA6A7C" w:rsidRDefault="006F712A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In this work, we mainly focus on resource allocation in a synchronized IAB-network using existing 5GNR </w:t>
      </w:r>
      <w:r w:rsidR="00CD2032">
        <w:t>slot</w:t>
      </w:r>
      <w:r>
        <w:t xml:space="preserve"> </w:t>
      </w:r>
      <w:proofErr w:type="gramStart"/>
      <w:r>
        <w:t>structure, and</w:t>
      </w:r>
      <w:proofErr w:type="gramEnd"/>
      <w:r>
        <w:t xml:space="preserve"> leave the problem</w:t>
      </w:r>
      <w:r w:rsidR="00B03320">
        <w:t xml:space="preserve"> in an asynchronized IAB-network </w:t>
      </w:r>
      <w:r>
        <w:t>for future</w:t>
      </w:r>
      <w:r w:rsidR="00B03320">
        <w:t xml:space="preserve"> study</w:t>
      </w:r>
      <w:r>
        <w:t xml:space="preserve">. </w:t>
      </w:r>
    </w:p>
    <w:p w14:paraId="1DA6363F" w14:textId="77777777" w:rsidR="00AA6A7C" w:rsidRDefault="00AA6A7C" w:rsidP="00980D9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0527B8BB" w14:textId="77777777" w:rsidR="000F44D7" w:rsidRDefault="00AA6A7C" w:rsidP="000F44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following aspects shall be considered when designing various resource partitioning schemes:</w:t>
      </w:r>
    </w:p>
    <w:p w14:paraId="5579C9C8" w14:textId="18986121" w:rsidR="00B03320" w:rsidRDefault="00AA6A7C" w:rsidP="00B367BA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B367BA">
        <w:rPr>
          <w:i/>
        </w:rPr>
        <w:t>Whether to differentiate control channels and data channels during resource partitioning</w:t>
      </w:r>
      <w:r>
        <w:t xml:space="preserve">. </w:t>
      </w:r>
      <w:r w:rsidR="000F44D7">
        <w:t xml:space="preserve">Note that </w:t>
      </w:r>
      <w:r w:rsidR="00987DEA">
        <w:t>control channels</w:t>
      </w:r>
      <w:r w:rsidR="000F44D7">
        <w:t xml:space="preserve"> (e.g. PDCCH/PUCCH/PRACH etc.)</w:t>
      </w:r>
      <w:r w:rsidR="00987DEA">
        <w:t xml:space="preserve"> are normally pre-configured, while data channels </w:t>
      </w:r>
      <w:r w:rsidR="000F44D7">
        <w:t>(PDSCH/PUSCH) can be</w:t>
      </w:r>
      <w:r w:rsidR="00987DEA">
        <w:t xml:space="preserve"> scheduled and coordinated through control channels. </w:t>
      </w:r>
      <w:r w:rsidR="009057AA">
        <w:t>Depending on application scenarios, same or different resource coordination schemes may be applied between control channels and data channels. For example, i</w:t>
      </w:r>
      <w:r w:rsidR="009A5CFA">
        <w:t>n o</w:t>
      </w:r>
      <w:r w:rsidR="005D48E0">
        <w:t>ne design</w:t>
      </w:r>
      <w:r w:rsidR="009A5CFA">
        <w:t>,</w:t>
      </w:r>
      <w:r w:rsidR="005D48E0">
        <w:t xml:space="preserve"> </w:t>
      </w:r>
      <w:r w:rsidR="009A5CFA">
        <w:t xml:space="preserve">the </w:t>
      </w:r>
      <w:r w:rsidR="005D48E0">
        <w:t xml:space="preserve">semi-static resource partitioning </w:t>
      </w:r>
      <w:r w:rsidR="009A5CFA">
        <w:t xml:space="preserve">may be applied </w:t>
      </w:r>
      <w:r w:rsidR="005D48E0">
        <w:t>for control channels</w:t>
      </w:r>
      <w:r w:rsidR="009A5CFA">
        <w:t>, and a more dynamic resource allocation scheme may be applied for data channels</w:t>
      </w:r>
      <w:r w:rsidR="00987DEA">
        <w:t xml:space="preserve"> with</w:t>
      </w:r>
      <w:r w:rsidR="009A5CFA">
        <w:t xml:space="preserve"> </w:t>
      </w:r>
      <w:r w:rsidR="00987DEA">
        <w:t>coordination</w:t>
      </w:r>
      <w:r w:rsidR="009A5CFA">
        <w:t xml:space="preserve"> through control channels.</w:t>
      </w:r>
    </w:p>
    <w:p w14:paraId="20163E40" w14:textId="77777777" w:rsidR="00E307A7" w:rsidRDefault="00E307A7" w:rsidP="00E26377">
      <w:pPr>
        <w:pStyle w:val="ListParagraph"/>
        <w:overflowPunct/>
        <w:autoSpaceDE/>
        <w:autoSpaceDN/>
        <w:adjustRightInd/>
        <w:spacing w:after="160" w:line="259" w:lineRule="auto"/>
        <w:ind w:left="720" w:firstLineChars="0" w:firstLine="0"/>
        <w:contextualSpacing/>
        <w:textAlignment w:val="auto"/>
      </w:pPr>
    </w:p>
    <w:p w14:paraId="458DAE43" w14:textId="0A8E225A" w:rsidR="00FF4046" w:rsidRPr="000F44D7" w:rsidRDefault="00A27637" w:rsidP="00B367BA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B367BA">
        <w:rPr>
          <w:i/>
          <w:sz w:val="22"/>
        </w:rPr>
        <w:t xml:space="preserve">Whether </w:t>
      </w:r>
      <w:r w:rsidRPr="00B367BA">
        <w:rPr>
          <w:rFonts w:eastAsia="SimSun"/>
          <w:i/>
          <w:lang w:eastAsia="zh-CN"/>
        </w:rPr>
        <w:t>to leave gaps between different resource sets that are consecutive in time</w:t>
      </w:r>
      <w:r>
        <w:rPr>
          <w:rFonts w:eastAsia="SimSun"/>
          <w:lang w:eastAsia="zh-CN"/>
        </w:rPr>
        <w:t xml:space="preserve">. </w:t>
      </w:r>
      <w:r w:rsidR="00100D91" w:rsidRPr="000F44D7">
        <w:rPr>
          <w:rFonts w:eastAsia="SimSun"/>
          <w:lang w:eastAsia="zh-CN"/>
        </w:rPr>
        <w:t xml:space="preserve">With resource </w:t>
      </w:r>
      <w:r>
        <w:rPr>
          <w:rFonts w:eastAsia="SimSun"/>
          <w:lang w:eastAsia="zh-CN"/>
        </w:rPr>
        <w:t>partitioning</w:t>
      </w:r>
      <w:r w:rsidR="00100D91" w:rsidRPr="000F44D7">
        <w:rPr>
          <w:rFonts w:eastAsia="SimSun"/>
          <w:lang w:eastAsia="zh-CN"/>
        </w:rPr>
        <w:t>, a relay node may operate as a AN</w:t>
      </w:r>
      <w:r w:rsidR="003A7AE8">
        <w:rPr>
          <w:rFonts w:eastAsia="SimSun"/>
          <w:lang w:eastAsia="zh-CN"/>
        </w:rPr>
        <w:t>-</w:t>
      </w:r>
      <w:r w:rsidR="00100D91" w:rsidRPr="000F44D7">
        <w:rPr>
          <w:rFonts w:eastAsia="SimSun"/>
          <w:lang w:eastAsia="zh-CN"/>
        </w:rPr>
        <w:t xml:space="preserve">F over some links at a resource </w:t>
      </w:r>
      <w:proofErr w:type="gramStart"/>
      <w:r w:rsidR="00100D91" w:rsidRPr="000F44D7">
        <w:rPr>
          <w:rFonts w:eastAsia="SimSun"/>
          <w:lang w:eastAsia="zh-CN"/>
        </w:rPr>
        <w:t>set, and</w:t>
      </w:r>
      <w:proofErr w:type="gramEnd"/>
      <w:r w:rsidR="00100D91" w:rsidRPr="000F44D7">
        <w:rPr>
          <w:rFonts w:eastAsia="SimSun"/>
          <w:lang w:eastAsia="zh-CN"/>
        </w:rPr>
        <w:t xml:space="preserve"> may operate as a UE</w:t>
      </w:r>
      <w:r w:rsidR="003A7AE8">
        <w:rPr>
          <w:rFonts w:eastAsia="SimSun"/>
          <w:lang w:eastAsia="zh-CN"/>
        </w:rPr>
        <w:t>-</w:t>
      </w:r>
      <w:r w:rsidR="00100D91" w:rsidRPr="000F44D7">
        <w:rPr>
          <w:rFonts w:eastAsia="SimSun"/>
          <w:lang w:eastAsia="zh-CN"/>
        </w:rPr>
        <w:t xml:space="preserve">F over some other links at another resource set. Some gap </w:t>
      </w:r>
      <w:r w:rsidR="00FF4046" w:rsidRPr="000F44D7">
        <w:rPr>
          <w:rFonts w:eastAsia="SimSun"/>
          <w:lang w:eastAsia="zh-CN"/>
        </w:rPr>
        <w:t>may be required for a relay node to change its roles</w:t>
      </w:r>
      <w:r w:rsidR="00C706D2">
        <w:rPr>
          <w:rFonts w:eastAsia="SimSun"/>
          <w:lang w:eastAsia="zh-CN"/>
        </w:rPr>
        <w:t xml:space="preserve"> (and timing reference for its communication)</w:t>
      </w:r>
      <w:r w:rsidR="00FF4046" w:rsidRPr="000F44D7">
        <w:rPr>
          <w:rFonts w:eastAsia="SimSun"/>
          <w:lang w:eastAsia="zh-CN"/>
        </w:rPr>
        <w:t xml:space="preserve"> between two resource sets that are consecutive in time. </w:t>
      </w:r>
    </w:p>
    <w:p w14:paraId="065CE397" w14:textId="36D5626E" w:rsidR="00C97D30" w:rsidRPr="00B367BA" w:rsidRDefault="00820ADC" w:rsidP="00FF4046">
      <w:pPr>
        <w:pStyle w:val="ListParagraph"/>
        <w:numPr>
          <w:ilvl w:val="0"/>
          <w:numId w:val="16"/>
        </w:numPr>
        <w:ind w:firstLineChars="0"/>
        <w:rPr>
          <w:rFonts w:eastAsia="SimSun"/>
          <w:i/>
          <w:lang w:eastAsia="zh-CN"/>
        </w:rPr>
      </w:pPr>
      <w:r w:rsidRPr="00B367BA">
        <w:rPr>
          <w:rFonts w:eastAsia="SimSun"/>
          <w:i/>
          <w:lang w:eastAsia="zh-CN"/>
        </w:rPr>
        <w:t>Impact of TDD resource partitioning on existing 5GNR procedures (e.g. HARQ feedback and retransmission, measurement report,</w:t>
      </w:r>
      <w:r w:rsidR="008B3B99">
        <w:rPr>
          <w:rFonts w:eastAsia="SimSun"/>
          <w:i/>
          <w:lang w:eastAsia="zh-CN"/>
        </w:rPr>
        <w:t xml:space="preserve"> radio link monitoring, </w:t>
      </w:r>
      <w:r w:rsidRPr="00B367BA">
        <w:rPr>
          <w:rFonts w:eastAsia="SimSun"/>
          <w:i/>
          <w:lang w:eastAsia="zh-CN"/>
        </w:rPr>
        <w:t>etc.)</w:t>
      </w:r>
      <w:r w:rsidR="008B3B99">
        <w:rPr>
          <w:rFonts w:eastAsia="SimSun"/>
          <w:i/>
          <w:lang w:eastAsia="zh-CN"/>
        </w:rPr>
        <w:t xml:space="preserve"> and</w:t>
      </w:r>
      <w:r w:rsidRPr="00B367BA">
        <w:rPr>
          <w:rFonts w:eastAsia="SimSun"/>
          <w:i/>
          <w:lang w:eastAsia="zh-CN"/>
        </w:rPr>
        <w:t xml:space="preserve"> common channels and reference signals (e.g. SSB, R</w:t>
      </w:r>
      <w:r w:rsidR="00C706D2">
        <w:rPr>
          <w:rFonts w:eastAsia="SimSun"/>
          <w:i/>
          <w:lang w:eastAsia="zh-CN"/>
        </w:rPr>
        <w:t>M</w:t>
      </w:r>
      <w:r w:rsidRPr="00B367BA">
        <w:rPr>
          <w:rFonts w:eastAsia="SimSun"/>
          <w:i/>
          <w:lang w:eastAsia="zh-CN"/>
        </w:rPr>
        <w:t>SI, periodic CSI-RS</w:t>
      </w:r>
      <w:r w:rsidR="008B3B99">
        <w:rPr>
          <w:rFonts w:eastAsia="SimSun"/>
          <w:i/>
          <w:lang w:eastAsia="zh-CN"/>
        </w:rPr>
        <w:t>,</w:t>
      </w:r>
      <w:r w:rsidRPr="00B367BA">
        <w:rPr>
          <w:rFonts w:eastAsia="SimSun"/>
          <w:i/>
          <w:lang w:eastAsia="zh-CN"/>
        </w:rPr>
        <w:t xml:space="preserve"> etc.) shall be evaluated</w:t>
      </w:r>
      <w:r w:rsidR="00C97D30" w:rsidRPr="00B367BA">
        <w:rPr>
          <w:rFonts w:eastAsia="SimSun"/>
          <w:i/>
          <w:lang w:eastAsia="zh-CN"/>
        </w:rPr>
        <w:t>.</w:t>
      </w:r>
      <w:r w:rsidR="00B67C42">
        <w:rPr>
          <w:rFonts w:eastAsia="SimSun"/>
          <w:lang w:eastAsia="zh-CN"/>
        </w:rPr>
        <w:t xml:space="preserve"> For example, we need to evaluate whether the timing requirements of existing procedures are still preserved under the TDD resource partitioning. </w:t>
      </w:r>
    </w:p>
    <w:p w14:paraId="16D9BB27" w14:textId="759BACAF" w:rsidR="00FF4046" w:rsidRPr="00FF4046" w:rsidRDefault="008B3B99" w:rsidP="00FF4046">
      <w:pPr>
        <w:pStyle w:val="ListParagraph"/>
        <w:numPr>
          <w:ilvl w:val="0"/>
          <w:numId w:val="16"/>
        </w:numPr>
        <w:ind w:firstLineChars="0"/>
        <w:rPr>
          <w:rFonts w:eastAsia="SimSun"/>
          <w:lang w:eastAsia="zh-CN"/>
        </w:rPr>
      </w:pPr>
      <w:r>
        <w:rPr>
          <w:rFonts w:eastAsia="SimSun"/>
          <w:i/>
          <w:lang w:eastAsia="zh-CN"/>
        </w:rPr>
        <w:t>T</w:t>
      </w:r>
      <w:r w:rsidRPr="00B367BA">
        <w:rPr>
          <w:rFonts w:eastAsia="SimSun"/>
          <w:i/>
          <w:lang w:eastAsia="zh-CN"/>
        </w:rPr>
        <w:t xml:space="preserve">he impact of </w:t>
      </w:r>
      <w:r w:rsidR="00B67C42">
        <w:rPr>
          <w:rFonts w:eastAsia="SimSun"/>
          <w:i/>
          <w:lang w:eastAsia="zh-CN"/>
        </w:rPr>
        <w:t xml:space="preserve">TDD </w:t>
      </w:r>
      <w:r w:rsidRPr="00B367BA">
        <w:rPr>
          <w:rFonts w:eastAsia="SimSun"/>
          <w:i/>
          <w:lang w:eastAsia="zh-CN"/>
        </w:rPr>
        <w:t>r</w:t>
      </w:r>
      <w:r w:rsidR="00C97D30" w:rsidRPr="00B367BA">
        <w:rPr>
          <w:rFonts w:eastAsia="SimSun"/>
          <w:i/>
          <w:lang w:eastAsia="zh-CN"/>
        </w:rPr>
        <w:t>esource partitioning to access network</w:t>
      </w:r>
      <w:r>
        <w:rPr>
          <w:rFonts w:eastAsia="SimSun"/>
          <w:i/>
          <w:lang w:eastAsia="zh-CN"/>
        </w:rPr>
        <w:t xml:space="preserve"> shall be minimized</w:t>
      </w:r>
      <w:r w:rsidR="00C97D30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If needed, s</w:t>
      </w:r>
      <w:r w:rsidR="00C97D30">
        <w:rPr>
          <w:rFonts w:eastAsia="SimSun"/>
          <w:lang w:eastAsia="zh-CN"/>
        </w:rPr>
        <w:t xml:space="preserve">ome resources may need to be dedicated for access network for certain procedures, such as synchronization, paging, random access etc.  </w:t>
      </w:r>
      <w:r w:rsidR="000870F0">
        <w:rPr>
          <w:rFonts w:eastAsia="SimSun"/>
          <w:lang w:eastAsia="zh-CN"/>
        </w:rPr>
        <w:t xml:space="preserve"> </w:t>
      </w:r>
      <w:r w:rsidR="00FF4046">
        <w:rPr>
          <w:rFonts w:eastAsia="SimSun"/>
          <w:lang w:eastAsia="zh-CN"/>
        </w:rPr>
        <w:t xml:space="preserve"> </w:t>
      </w:r>
    </w:p>
    <w:p w14:paraId="2BD0FFAB" w14:textId="7FAD279D" w:rsidR="00544ACA" w:rsidRPr="001B4A01" w:rsidRDefault="001B4A01" w:rsidP="00544ACA">
      <w:pPr>
        <w:rPr>
          <w:rFonts w:eastAsia="SimSun"/>
          <w:b/>
          <w:lang w:eastAsia="zh-CN"/>
        </w:rPr>
      </w:pPr>
      <w:bookmarkStart w:id="3" w:name="_Hlk510263939"/>
      <w:r w:rsidRPr="001B4A01">
        <w:rPr>
          <w:rFonts w:eastAsia="SimSun"/>
          <w:b/>
          <w:lang w:eastAsia="zh-CN"/>
        </w:rPr>
        <w:lastRenderedPageBreak/>
        <w:t xml:space="preserve">Proposal </w:t>
      </w:r>
      <w:r w:rsidR="000F0E1F">
        <w:rPr>
          <w:rFonts w:eastAsia="SimSun"/>
          <w:b/>
          <w:lang w:eastAsia="zh-CN"/>
        </w:rPr>
        <w:t>3</w:t>
      </w:r>
      <w:r w:rsidRPr="001B4A01">
        <w:rPr>
          <w:rFonts w:eastAsia="SimSun"/>
          <w:b/>
          <w:lang w:eastAsia="zh-CN"/>
        </w:rPr>
        <w:t>:</w:t>
      </w:r>
      <w:r w:rsidR="00100D91" w:rsidRPr="001B4A01">
        <w:rPr>
          <w:rFonts w:eastAsia="SimSun"/>
          <w:b/>
          <w:lang w:eastAsia="zh-CN"/>
        </w:rPr>
        <w:t xml:space="preserve"> </w:t>
      </w:r>
      <w:r w:rsidR="00BB5806" w:rsidRPr="00B367BA">
        <w:rPr>
          <w:rFonts w:eastAsia="SimSun"/>
          <w:lang w:eastAsia="zh-CN"/>
        </w:rPr>
        <w:t xml:space="preserve">Design of </w:t>
      </w:r>
      <w:r w:rsidR="00BB5806">
        <w:rPr>
          <w:rFonts w:eastAsia="SimSun"/>
          <w:lang w:eastAsia="zh-CN"/>
        </w:rPr>
        <w:t>r</w:t>
      </w:r>
      <w:r w:rsidR="00CB4B0F" w:rsidRPr="00CB4B0F">
        <w:rPr>
          <w:rFonts w:eastAsia="SimSun"/>
          <w:lang w:eastAsia="zh-CN"/>
        </w:rPr>
        <w:t>esource</w:t>
      </w:r>
      <w:r w:rsidR="00CB4B0F">
        <w:rPr>
          <w:rFonts w:eastAsia="SimSun"/>
          <w:lang w:eastAsia="zh-CN"/>
        </w:rPr>
        <w:t xml:space="preserve"> partitioning </w:t>
      </w:r>
      <w:r w:rsidR="00BB5806">
        <w:rPr>
          <w:rFonts w:eastAsia="SimSun"/>
          <w:lang w:eastAsia="zh-CN"/>
        </w:rPr>
        <w:t xml:space="preserve">scheme </w:t>
      </w:r>
      <w:r w:rsidR="00CB4B0F">
        <w:rPr>
          <w:rFonts w:eastAsia="SimSun"/>
          <w:lang w:eastAsia="zh-CN"/>
        </w:rPr>
        <w:t xml:space="preserve">shall </w:t>
      </w:r>
      <w:proofErr w:type="gramStart"/>
      <w:r w:rsidR="00CB4B0F">
        <w:rPr>
          <w:rFonts w:eastAsia="SimSun"/>
          <w:lang w:eastAsia="zh-CN"/>
        </w:rPr>
        <w:t>take into account</w:t>
      </w:r>
      <w:proofErr w:type="gramEnd"/>
      <w:r w:rsidR="00CB4B0F">
        <w:rPr>
          <w:rFonts w:eastAsia="SimSun"/>
          <w:lang w:eastAsia="zh-CN"/>
        </w:rPr>
        <w:t xml:space="preserve"> a number of constraints and requirements</w:t>
      </w:r>
      <w:r w:rsidR="00E307A7">
        <w:rPr>
          <w:rFonts w:eastAsia="SimSun"/>
          <w:lang w:eastAsia="zh-CN"/>
        </w:rPr>
        <w:t xml:space="preserve"> imposed by 5GNR framework</w:t>
      </w:r>
      <w:bookmarkEnd w:id="3"/>
      <w:r w:rsidR="002F1090">
        <w:rPr>
          <w:rFonts w:eastAsia="SimSun"/>
          <w:lang w:eastAsia="zh-CN"/>
        </w:rPr>
        <w:t>, where the impact of TDD resource partitioning to existing 5GNR procedures and access network shall be minimized.</w:t>
      </w:r>
      <w:r w:rsidR="00CB4B0F">
        <w:rPr>
          <w:rFonts w:eastAsia="SimSun"/>
          <w:lang w:eastAsia="zh-CN"/>
        </w:rPr>
        <w:t xml:space="preserve">      </w:t>
      </w:r>
      <w:r w:rsidR="00100D91" w:rsidRPr="001B4A01">
        <w:rPr>
          <w:rFonts w:eastAsia="SimSun"/>
          <w:b/>
          <w:lang w:eastAsia="zh-CN"/>
        </w:rPr>
        <w:t xml:space="preserve"> </w:t>
      </w:r>
    </w:p>
    <w:p w14:paraId="0BED097B" w14:textId="77777777" w:rsidR="00877A98" w:rsidRPr="00FA4CFC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1F917CAB" w14:textId="4BDE65F2" w:rsidR="00CA5044" w:rsidRPr="00054259" w:rsidRDefault="00894C02" w:rsidP="00CA5044">
      <w:pPr>
        <w:rPr>
          <w:sz w:val="22"/>
          <w:szCs w:val="22"/>
        </w:rPr>
      </w:pPr>
      <w:r w:rsidRPr="00054259">
        <w:rPr>
          <w:sz w:val="22"/>
          <w:szCs w:val="22"/>
        </w:rPr>
        <w:t xml:space="preserve">In this document, </w:t>
      </w:r>
      <w:r w:rsidR="00F00CF7" w:rsidRPr="008F650A">
        <w:rPr>
          <w:sz w:val="22"/>
        </w:rPr>
        <w:t xml:space="preserve">we </w:t>
      </w:r>
      <w:r w:rsidR="00F00CF7">
        <w:rPr>
          <w:sz w:val="22"/>
        </w:rPr>
        <w:t xml:space="preserve">discuss </w:t>
      </w:r>
      <w:r w:rsidR="00B85FB1">
        <w:rPr>
          <w:sz w:val="22"/>
        </w:rPr>
        <w:t xml:space="preserve">resource </w:t>
      </w:r>
      <w:r w:rsidR="006B6DD5">
        <w:rPr>
          <w:sz w:val="22"/>
        </w:rPr>
        <w:t>coordination</w:t>
      </w:r>
      <w:r w:rsidR="00F00CF7">
        <w:rPr>
          <w:sz w:val="22"/>
        </w:rPr>
        <w:t xml:space="preserve"> </w:t>
      </w:r>
      <w:r w:rsidR="00B85FB1">
        <w:rPr>
          <w:sz w:val="22"/>
        </w:rPr>
        <w:t>to handle half duplex constraint in IAB network</w:t>
      </w:r>
      <w:r w:rsidR="00F00CF7">
        <w:rPr>
          <w:sz w:val="22"/>
        </w:rPr>
        <w:t>. The following aspects should be considered in the study</w:t>
      </w:r>
      <w:r w:rsidR="00CA5044" w:rsidRPr="00054259">
        <w:rPr>
          <w:sz w:val="22"/>
          <w:szCs w:val="22"/>
        </w:rPr>
        <w:t>:</w:t>
      </w:r>
    </w:p>
    <w:p w14:paraId="5C1C57BF" w14:textId="230E26A3" w:rsidR="00631601" w:rsidRPr="00631601" w:rsidRDefault="0014317B" w:rsidP="003D1D9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F02B96">
        <w:rPr>
          <w:b/>
        </w:rPr>
        <w:t>Observation 1:</w:t>
      </w:r>
      <w:r>
        <w:t xml:space="preserve"> In IAB networks, the scheduling grant of an IAB-node toward its child node may conflict with the scheduling grant from its parent IAB-node in term of half duplex constraint.</w:t>
      </w:r>
    </w:p>
    <w:p w14:paraId="763935E9" w14:textId="439E6387" w:rsidR="00CB4B0F" w:rsidRDefault="00CB4B0F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E5D0E48" w14:textId="209E4A3D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 w:rsidRPr="00F463EA">
        <w:rPr>
          <w:b/>
          <w:color w:val="000000" w:themeColor="text1"/>
        </w:rPr>
        <w:t>Observation 2:</w:t>
      </w:r>
      <w:r>
        <w:rPr>
          <w:b/>
          <w:color w:val="002060"/>
        </w:rPr>
        <w:t xml:space="preserve"> </w:t>
      </w:r>
      <w:r w:rsidRPr="00F463EA">
        <w:rPr>
          <w:color w:val="000000" w:themeColor="text1"/>
        </w:rPr>
        <w:t>In IAB network</w:t>
      </w:r>
      <w:r>
        <w:rPr>
          <w:color w:val="000000" w:themeColor="text1"/>
        </w:rPr>
        <w:t>s</w:t>
      </w:r>
      <w:r w:rsidRPr="00F463EA">
        <w:rPr>
          <w:color w:val="000000" w:themeColor="text1"/>
        </w:rPr>
        <w:t xml:space="preserve">, </w:t>
      </w:r>
      <w:proofErr w:type="gramStart"/>
      <w:r>
        <w:rPr>
          <w:color w:val="000000" w:themeColor="text1"/>
        </w:rPr>
        <w:t>in order to</w:t>
      </w:r>
      <w:proofErr w:type="gramEnd"/>
      <w:r>
        <w:rPr>
          <w:color w:val="000000" w:themeColor="text1"/>
        </w:rPr>
        <w:t xml:space="preserve"> provide robustness on backhaul links, an IAB-node may connect with multiple parent IAB-nodes, and these multiple parent IAB-nodes may generate conflicting </w:t>
      </w:r>
      <w:r w:rsidRPr="00F463EA">
        <w:rPr>
          <w:color w:val="000000" w:themeColor="text1"/>
        </w:rPr>
        <w:t xml:space="preserve">scheduling grants </w:t>
      </w:r>
      <w:r>
        <w:rPr>
          <w:color w:val="000000" w:themeColor="text1"/>
        </w:rPr>
        <w:t xml:space="preserve">to the IAB-node </w:t>
      </w:r>
      <w:r w:rsidRPr="00F463EA">
        <w:rPr>
          <w:color w:val="000000" w:themeColor="text1"/>
        </w:rPr>
        <w:t>that violates half duplex constraint.</w:t>
      </w:r>
    </w:p>
    <w:p w14:paraId="7392D641" w14:textId="6332827B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3C4A717" w14:textId="2062D19F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000000" w:themeColor="text1"/>
        </w:rPr>
      </w:pPr>
      <w:r w:rsidRPr="00F02B96">
        <w:rPr>
          <w:b/>
        </w:rPr>
        <w:t>Proposal 1:</w:t>
      </w:r>
      <w:r>
        <w:rPr>
          <w:b/>
        </w:rPr>
        <w:t xml:space="preserve"> </w:t>
      </w:r>
      <w:r w:rsidRPr="0078268D">
        <w:rPr>
          <w:color w:val="000000" w:themeColor="text1"/>
        </w:rPr>
        <w:t>Resource coordination</w:t>
      </w:r>
      <w:r>
        <w:rPr>
          <w:color w:val="000000" w:themeColor="text1"/>
        </w:rPr>
        <w:t xml:space="preserve"> among IAB-nodes is required to handle half duplex constraint in IAB networks.</w:t>
      </w:r>
    </w:p>
    <w:p w14:paraId="7E3499C0" w14:textId="42FB63F2" w:rsidR="00651D0D" w:rsidRDefault="00651D0D" w:rsidP="00CB4B0F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50659D34" w14:textId="77777777" w:rsidR="00651D0D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4476AC">
        <w:rPr>
          <w:b/>
        </w:rPr>
        <w:t xml:space="preserve">Proposal 2: </w:t>
      </w:r>
      <w:r>
        <w:t>Due to the network-wide implications of half duplexing, a semi-static resource coordination approach should be considered for IAB networks as a baseline approach</w:t>
      </w:r>
      <w:r w:rsidRPr="004476AC">
        <w:t xml:space="preserve">. </w:t>
      </w:r>
    </w:p>
    <w:p w14:paraId="654CA496" w14:textId="77777777" w:rsidR="00651D0D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413604DE" w14:textId="33428D0A" w:rsidR="00651D0D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rPr>
          <w:b/>
        </w:rPr>
        <w:t>Observation</w:t>
      </w:r>
      <w:r w:rsidRPr="00B367BA">
        <w:rPr>
          <w:b/>
        </w:rPr>
        <w:t xml:space="preserve"> 3:</w:t>
      </w:r>
      <w:r>
        <w:t xml:space="preserve"> The dynamic resource coordination approach can be applied on top of the baseline semi-static approach and is limited to a local area, e.g. within the links controlled by the same IAB-node as AN-F or by a cluster of neighbour IAB-nodes as AN-Fs etc.</w:t>
      </w:r>
    </w:p>
    <w:p w14:paraId="1B297F84" w14:textId="7BBB5CA9" w:rsidR="00651D0D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5DDEBA20" w14:textId="3367C78A" w:rsidR="00651D0D" w:rsidRDefault="00651D0D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F463EA">
        <w:rPr>
          <w:b/>
          <w:color w:val="000000" w:themeColor="text1"/>
        </w:rPr>
        <w:t xml:space="preserve">Observation </w:t>
      </w:r>
      <w:r>
        <w:rPr>
          <w:b/>
          <w:color w:val="000000" w:themeColor="text1"/>
        </w:rPr>
        <w:t>4</w:t>
      </w:r>
      <w:r w:rsidRPr="00F463EA">
        <w:rPr>
          <w:b/>
          <w:color w:val="000000" w:themeColor="text1"/>
        </w:rPr>
        <w:t>:</w:t>
      </w:r>
      <w:r>
        <w:rPr>
          <w:b/>
          <w:color w:val="002060"/>
        </w:rPr>
        <w:t xml:space="preserve"> </w:t>
      </w:r>
      <w:r>
        <w:t>Different resource partitioning schemes may have different trade-offs between resource utilization, signalling overhead, and scheduling flexibility to adapting changes in traffic demands and channel conditions etc.</w:t>
      </w:r>
    </w:p>
    <w:p w14:paraId="2F5ED778" w14:textId="647CE45E" w:rsidR="00C53E92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2651D8D2" w14:textId="19074578" w:rsidR="00C53E92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B367BA">
        <w:rPr>
          <w:b/>
        </w:rPr>
        <w:t xml:space="preserve">Observation </w:t>
      </w:r>
      <w:r>
        <w:rPr>
          <w:b/>
        </w:rPr>
        <w:t>5</w:t>
      </w:r>
      <w:r w:rsidRPr="00B367BA">
        <w:rPr>
          <w:b/>
        </w:rPr>
        <w:t>:</w:t>
      </w:r>
      <w:r>
        <w:t xml:space="preserve"> The resource allocation problem for half duplex constraint is relatively easier to handle in a synchronized IAB-network with same slot structure applied and time-aligned for both access links and backhaul links.</w:t>
      </w:r>
    </w:p>
    <w:p w14:paraId="4700D92C" w14:textId="069838E4" w:rsidR="00C53E92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14:paraId="18CB3662" w14:textId="0A218244" w:rsidR="00C53E92" w:rsidRPr="00CB4B0F" w:rsidRDefault="00C53E92" w:rsidP="00651D0D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1B4A01">
        <w:rPr>
          <w:rFonts w:eastAsia="SimSun"/>
          <w:b/>
          <w:lang w:eastAsia="zh-CN"/>
        </w:rPr>
        <w:t xml:space="preserve">Proposal </w:t>
      </w:r>
      <w:r w:rsidR="00B5644C">
        <w:rPr>
          <w:rFonts w:eastAsia="SimSun"/>
          <w:b/>
          <w:lang w:eastAsia="zh-CN"/>
        </w:rPr>
        <w:t>3</w:t>
      </w:r>
      <w:r w:rsidRPr="001B4A01">
        <w:rPr>
          <w:rFonts w:eastAsia="SimSun"/>
          <w:b/>
          <w:lang w:eastAsia="zh-CN"/>
        </w:rPr>
        <w:t xml:space="preserve">: </w:t>
      </w:r>
      <w:r w:rsidRPr="00B367BA">
        <w:rPr>
          <w:rFonts w:eastAsia="SimSun"/>
          <w:lang w:eastAsia="zh-CN"/>
        </w:rPr>
        <w:t xml:space="preserve">Design of </w:t>
      </w:r>
      <w:r>
        <w:rPr>
          <w:rFonts w:eastAsia="SimSun"/>
          <w:lang w:eastAsia="zh-CN"/>
        </w:rPr>
        <w:t>r</w:t>
      </w:r>
      <w:r w:rsidRPr="00CB4B0F">
        <w:rPr>
          <w:rFonts w:eastAsia="SimSun"/>
          <w:lang w:eastAsia="zh-CN"/>
        </w:rPr>
        <w:t>esource</w:t>
      </w:r>
      <w:r>
        <w:rPr>
          <w:rFonts w:eastAsia="SimSun"/>
          <w:lang w:eastAsia="zh-CN"/>
        </w:rPr>
        <w:t xml:space="preserve"> partitioning scheme shall </w:t>
      </w:r>
      <w:proofErr w:type="gramStart"/>
      <w:r>
        <w:rPr>
          <w:rFonts w:eastAsia="SimSun"/>
          <w:lang w:eastAsia="zh-CN"/>
        </w:rPr>
        <w:t>take into account</w:t>
      </w:r>
      <w:proofErr w:type="gramEnd"/>
      <w:r>
        <w:rPr>
          <w:rFonts w:eastAsia="SimSun"/>
          <w:lang w:eastAsia="zh-CN"/>
        </w:rPr>
        <w:t xml:space="preserve"> a number of constraints and requirements imposed by 5GNR framework, where the impact of TDD resource partitioning to existing 5GNR procedures and access network shall be minimized.</w:t>
      </w:r>
    </w:p>
    <w:p w14:paraId="085D6D94" w14:textId="30EF2839" w:rsidR="004865B0" w:rsidRPr="000F3CED" w:rsidRDefault="00A314B3" w:rsidP="00B367BA">
      <w:pPr>
        <w:pStyle w:val="Heading1"/>
      </w:pPr>
      <w:r w:rsidRPr="006E13D1">
        <w:t>References</w:t>
      </w:r>
    </w:p>
    <w:p w14:paraId="32B09839" w14:textId="2B5E583B" w:rsidR="001B4A01" w:rsidRPr="00B2597F" w:rsidRDefault="004865B0" w:rsidP="004865B0">
      <w:pPr>
        <w:numPr>
          <w:ilvl w:val="0"/>
          <w:numId w:val="4"/>
        </w:numPr>
      </w:pPr>
      <w:r w:rsidRPr="000F3CED">
        <w:t xml:space="preserve">3GPP TSG-RAN WG2 NR Ad hoc </w:t>
      </w:r>
      <w:r>
        <w:t xml:space="preserve">1801 chairman notes, </w:t>
      </w:r>
      <w:r w:rsidRPr="000F3CED">
        <w:t>Vancouver, Canada, 22nd January – 26th January 2018</w:t>
      </w:r>
    </w:p>
    <w:p w14:paraId="139F400C" w14:textId="77777777" w:rsidR="00A314B3" w:rsidRPr="00581C51" w:rsidRDefault="00A314B3" w:rsidP="00A314B3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14:paraId="5F68D603" w14:textId="77777777" w:rsidR="00586905" w:rsidRPr="00581C51" w:rsidRDefault="00586905" w:rsidP="00586905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sectPr w:rsidR="00586905" w:rsidRPr="00581C51" w:rsidSect="00D06FA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47FEA" w14:textId="77777777" w:rsidR="000045D5" w:rsidRDefault="000045D5">
      <w:r>
        <w:separator/>
      </w:r>
    </w:p>
  </w:endnote>
  <w:endnote w:type="continuationSeparator" w:id="0">
    <w:p w14:paraId="3E3D7416" w14:textId="77777777" w:rsidR="000045D5" w:rsidRDefault="0000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81C5A" w14:textId="77777777" w:rsidR="00DC13AE" w:rsidRDefault="00DC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DE624" w14:textId="77777777" w:rsidR="000045D5" w:rsidRDefault="000045D5">
      <w:r>
        <w:separator/>
      </w:r>
    </w:p>
  </w:footnote>
  <w:footnote w:type="continuationSeparator" w:id="0">
    <w:p w14:paraId="01ECB1FB" w14:textId="77777777" w:rsidR="000045D5" w:rsidRDefault="00004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13CA7B3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09E2556C"/>
    <w:multiLevelType w:val="hybridMultilevel"/>
    <w:tmpl w:val="86AE4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C2CA3"/>
    <w:multiLevelType w:val="hybridMultilevel"/>
    <w:tmpl w:val="6E08C208"/>
    <w:lvl w:ilvl="0" w:tplc="0409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9" w15:restartNumberingAfterBreak="0">
    <w:nsid w:val="2CEF0F39"/>
    <w:multiLevelType w:val="hybridMultilevel"/>
    <w:tmpl w:val="D71E4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567"/>
    <w:multiLevelType w:val="hybridMultilevel"/>
    <w:tmpl w:val="74369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826BFB"/>
    <w:multiLevelType w:val="hybridMultilevel"/>
    <w:tmpl w:val="93746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0" w15:restartNumberingAfterBreak="0">
    <w:nsid w:val="5FE52D64"/>
    <w:multiLevelType w:val="hybridMultilevel"/>
    <w:tmpl w:val="2506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44D83"/>
    <w:multiLevelType w:val="hybridMultilevel"/>
    <w:tmpl w:val="00FC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1"/>
  </w:num>
  <w:num w:numId="5">
    <w:abstractNumId w:val="22"/>
  </w:num>
  <w:num w:numId="6">
    <w:abstractNumId w:val="4"/>
  </w:num>
  <w:num w:numId="7">
    <w:abstractNumId w:val="1"/>
  </w:num>
  <w:num w:numId="8">
    <w:abstractNumId w:val="17"/>
  </w:num>
  <w:num w:numId="9">
    <w:abstractNumId w:val="2"/>
  </w:num>
  <w:num w:numId="10">
    <w:abstractNumId w:val="15"/>
  </w:num>
  <w:num w:numId="11">
    <w:abstractNumId w:val="5"/>
  </w:num>
  <w:num w:numId="12">
    <w:abstractNumId w:val="19"/>
  </w:num>
  <w:num w:numId="13">
    <w:abstractNumId w:val="0"/>
  </w:num>
  <w:num w:numId="14">
    <w:abstractNumId w:val="16"/>
  </w:num>
  <w:num w:numId="15">
    <w:abstractNumId w:val="7"/>
  </w:num>
  <w:num w:numId="16">
    <w:abstractNumId w:val="18"/>
  </w:num>
  <w:num w:numId="17">
    <w:abstractNumId w:val="23"/>
  </w:num>
  <w:num w:numId="18">
    <w:abstractNumId w:val="9"/>
  </w:num>
  <w:num w:numId="19">
    <w:abstractNumId w:val="8"/>
  </w:num>
  <w:num w:numId="20">
    <w:abstractNumId w:val="21"/>
  </w:num>
  <w:num w:numId="21">
    <w:abstractNumId w:val="20"/>
  </w:num>
  <w:num w:numId="22">
    <w:abstractNumId w:val="10"/>
  </w:num>
  <w:num w:numId="23">
    <w:abstractNumId w:val="1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428"/>
    <w:rsid w:val="00000594"/>
    <w:rsid w:val="000006F4"/>
    <w:rsid w:val="0000093A"/>
    <w:rsid w:val="000011D5"/>
    <w:rsid w:val="00001AF0"/>
    <w:rsid w:val="00002583"/>
    <w:rsid w:val="000045D5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BFD"/>
    <w:rsid w:val="00006D92"/>
    <w:rsid w:val="00006F04"/>
    <w:rsid w:val="00006FAD"/>
    <w:rsid w:val="00007109"/>
    <w:rsid w:val="00010035"/>
    <w:rsid w:val="0001097A"/>
    <w:rsid w:val="0001145B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850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929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5B6"/>
    <w:rsid w:val="00047A83"/>
    <w:rsid w:val="00047E5E"/>
    <w:rsid w:val="000503DF"/>
    <w:rsid w:val="000505B8"/>
    <w:rsid w:val="00050B00"/>
    <w:rsid w:val="00050DA6"/>
    <w:rsid w:val="00050DBE"/>
    <w:rsid w:val="000518F1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168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5C9C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08CD"/>
    <w:rsid w:val="00091044"/>
    <w:rsid w:val="00091A10"/>
    <w:rsid w:val="00092249"/>
    <w:rsid w:val="000923CF"/>
    <w:rsid w:val="00092432"/>
    <w:rsid w:val="0009322C"/>
    <w:rsid w:val="000946EA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CD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2CB"/>
    <w:rsid w:val="000B49CF"/>
    <w:rsid w:val="000B4A69"/>
    <w:rsid w:val="000B4ACE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0378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A35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B48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E1F"/>
    <w:rsid w:val="000F0F33"/>
    <w:rsid w:val="000F1DAE"/>
    <w:rsid w:val="000F271E"/>
    <w:rsid w:val="000F283B"/>
    <w:rsid w:val="000F328C"/>
    <w:rsid w:val="000F379D"/>
    <w:rsid w:val="000F42D3"/>
    <w:rsid w:val="000F44D7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2D7"/>
    <w:rsid w:val="00122A38"/>
    <w:rsid w:val="00122E3A"/>
    <w:rsid w:val="00123389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17B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F4D"/>
    <w:rsid w:val="0015524F"/>
    <w:rsid w:val="00155B46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6CB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6EFC"/>
    <w:rsid w:val="001B7033"/>
    <w:rsid w:val="001B708E"/>
    <w:rsid w:val="001B72DC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7A3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27A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1BB7"/>
    <w:rsid w:val="002122B6"/>
    <w:rsid w:val="002122E4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00E"/>
    <w:rsid w:val="00222AC9"/>
    <w:rsid w:val="00222AD6"/>
    <w:rsid w:val="00222FF3"/>
    <w:rsid w:val="00223075"/>
    <w:rsid w:val="0022322A"/>
    <w:rsid w:val="002237D4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B4A"/>
    <w:rsid w:val="00231D60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D37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989"/>
    <w:rsid w:val="00245CCE"/>
    <w:rsid w:val="00246595"/>
    <w:rsid w:val="00246BED"/>
    <w:rsid w:val="00246CFA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3EB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779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A5C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2C34"/>
    <w:rsid w:val="002A3E86"/>
    <w:rsid w:val="002A6AA0"/>
    <w:rsid w:val="002A791C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090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1872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0CD2"/>
    <w:rsid w:val="00311578"/>
    <w:rsid w:val="003118B2"/>
    <w:rsid w:val="00312591"/>
    <w:rsid w:val="003125C6"/>
    <w:rsid w:val="00312876"/>
    <w:rsid w:val="003128D5"/>
    <w:rsid w:val="00312921"/>
    <w:rsid w:val="00313DDB"/>
    <w:rsid w:val="003141B5"/>
    <w:rsid w:val="003141EF"/>
    <w:rsid w:val="00314A71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1F77"/>
    <w:rsid w:val="00322018"/>
    <w:rsid w:val="0032247B"/>
    <w:rsid w:val="003226DF"/>
    <w:rsid w:val="00322E09"/>
    <w:rsid w:val="0032309C"/>
    <w:rsid w:val="003235FD"/>
    <w:rsid w:val="0032373F"/>
    <w:rsid w:val="00323829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1C3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5A3"/>
    <w:rsid w:val="0035084B"/>
    <w:rsid w:val="00350F2A"/>
    <w:rsid w:val="00351204"/>
    <w:rsid w:val="003519F6"/>
    <w:rsid w:val="00351C28"/>
    <w:rsid w:val="003525F7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965"/>
    <w:rsid w:val="00357DA6"/>
    <w:rsid w:val="0036082C"/>
    <w:rsid w:val="003608DE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D75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27B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03D"/>
    <w:rsid w:val="003A3E23"/>
    <w:rsid w:val="003A42A0"/>
    <w:rsid w:val="003A469E"/>
    <w:rsid w:val="003A4876"/>
    <w:rsid w:val="003A48D5"/>
    <w:rsid w:val="003A5393"/>
    <w:rsid w:val="003A5662"/>
    <w:rsid w:val="003A609A"/>
    <w:rsid w:val="003A60FE"/>
    <w:rsid w:val="003A72F2"/>
    <w:rsid w:val="003A76F1"/>
    <w:rsid w:val="003A7929"/>
    <w:rsid w:val="003A7986"/>
    <w:rsid w:val="003A7AE8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4A5A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9C8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D7C96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0E6D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6BB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1797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9D1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3BB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6C90"/>
    <w:rsid w:val="00497092"/>
    <w:rsid w:val="00497481"/>
    <w:rsid w:val="004975A3"/>
    <w:rsid w:val="00497877"/>
    <w:rsid w:val="00497C37"/>
    <w:rsid w:val="00497F51"/>
    <w:rsid w:val="004A02B9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A749E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43A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4FA9"/>
    <w:rsid w:val="004E5418"/>
    <w:rsid w:val="004E5EAD"/>
    <w:rsid w:val="004E679C"/>
    <w:rsid w:val="004E6B02"/>
    <w:rsid w:val="004E7376"/>
    <w:rsid w:val="004E76F5"/>
    <w:rsid w:val="004E7F7A"/>
    <w:rsid w:val="004F084D"/>
    <w:rsid w:val="004F0C43"/>
    <w:rsid w:val="004F16E2"/>
    <w:rsid w:val="004F21EE"/>
    <w:rsid w:val="004F2614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6F69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27D7A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D7C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0D7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0D81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855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8E0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5D0"/>
    <w:rsid w:val="005E5E8F"/>
    <w:rsid w:val="005E614E"/>
    <w:rsid w:val="005E659E"/>
    <w:rsid w:val="005E6A78"/>
    <w:rsid w:val="005E740F"/>
    <w:rsid w:val="005E76C0"/>
    <w:rsid w:val="005E7BE7"/>
    <w:rsid w:val="005E7F0C"/>
    <w:rsid w:val="005F04DA"/>
    <w:rsid w:val="005F0514"/>
    <w:rsid w:val="005F056F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276"/>
    <w:rsid w:val="00624600"/>
    <w:rsid w:val="00624F42"/>
    <w:rsid w:val="00625450"/>
    <w:rsid w:val="0062545C"/>
    <w:rsid w:val="006255C3"/>
    <w:rsid w:val="006268FD"/>
    <w:rsid w:val="00626C0D"/>
    <w:rsid w:val="00626E16"/>
    <w:rsid w:val="00627034"/>
    <w:rsid w:val="00627285"/>
    <w:rsid w:val="00627325"/>
    <w:rsid w:val="006274B4"/>
    <w:rsid w:val="0062751C"/>
    <w:rsid w:val="006276A9"/>
    <w:rsid w:val="0062789A"/>
    <w:rsid w:val="00627F85"/>
    <w:rsid w:val="0063008A"/>
    <w:rsid w:val="0063076B"/>
    <w:rsid w:val="00631259"/>
    <w:rsid w:val="00631601"/>
    <w:rsid w:val="0063166B"/>
    <w:rsid w:val="00631BE3"/>
    <w:rsid w:val="00631C31"/>
    <w:rsid w:val="00631FE8"/>
    <w:rsid w:val="0063224E"/>
    <w:rsid w:val="00632CE3"/>
    <w:rsid w:val="00632E8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1D0D"/>
    <w:rsid w:val="00652257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0F6C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EC"/>
    <w:rsid w:val="00673145"/>
    <w:rsid w:val="00673291"/>
    <w:rsid w:val="00673EC0"/>
    <w:rsid w:val="006740EF"/>
    <w:rsid w:val="0067461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408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500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B69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9DB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12A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1FA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03BB"/>
    <w:rsid w:val="00721FBA"/>
    <w:rsid w:val="0072216B"/>
    <w:rsid w:val="00722C89"/>
    <w:rsid w:val="00723240"/>
    <w:rsid w:val="0072349E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489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5F0"/>
    <w:rsid w:val="00752609"/>
    <w:rsid w:val="00752990"/>
    <w:rsid w:val="00752B7C"/>
    <w:rsid w:val="00752E8F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2D4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540"/>
    <w:rsid w:val="00786B2F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A5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464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6F37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4379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04FD"/>
    <w:rsid w:val="007F1254"/>
    <w:rsid w:val="007F170C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0ACC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BEF"/>
    <w:rsid w:val="00805C26"/>
    <w:rsid w:val="00806376"/>
    <w:rsid w:val="008068AF"/>
    <w:rsid w:val="00806A55"/>
    <w:rsid w:val="00807277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ADC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039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1C79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5CDE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28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3B99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7AA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54C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5724C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188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66F"/>
    <w:rsid w:val="009678E8"/>
    <w:rsid w:val="009703B7"/>
    <w:rsid w:val="00970CB3"/>
    <w:rsid w:val="00970F79"/>
    <w:rsid w:val="0097103A"/>
    <w:rsid w:val="00971280"/>
    <w:rsid w:val="00971694"/>
    <w:rsid w:val="00971B75"/>
    <w:rsid w:val="00971C2D"/>
    <w:rsid w:val="00971D44"/>
    <w:rsid w:val="00972267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566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EA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7814"/>
    <w:rsid w:val="00997E8B"/>
    <w:rsid w:val="009A0322"/>
    <w:rsid w:val="009A08C9"/>
    <w:rsid w:val="009A0F32"/>
    <w:rsid w:val="009A1219"/>
    <w:rsid w:val="009A13EE"/>
    <w:rsid w:val="009A1BDC"/>
    <w:rsid w:val="009A1E7A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286"/>
    <w:rsid w:val="009A4BF0"/>
    <w:rsid w:val="009A4D38"/>
    <w:rsid w:val="009A5201"/>
    <w:rsid w:val="009A57F9"/>
    <w:rsid w:val="009A5CFA"/>
    <w:rsid w:val="009A70B3"/>
    <w:rsid w:val="009A780E"/>
    <w:rsid w:val="009A78F4"/>
    <w:rsid w:val="009B08A5"/>
    <w:rsid w:val="009B097E"/>
    <w:rsid w:val="009B1168"/>
    <w:rsid w:val="009B16F2"/>
    <w:rsid w:val="009B1A96"/>
    <w:rsid w:val="009B1D12"/>
    <w:rsid w:val="009B1F32"/>
    <w:rsid w:val="009B220C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7C3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4F8"/>
    <w:rsid w:val="009F35A5"/>
    <w:rsid w:val="009F3B3E"/>
    <w:rsid w:val="009F3F5E"/>
    <w:rsid w:val="009F4015"/>
    <w:rsid w:val="009F5304"/>
    <w:rsid w:val="009F5315"/>
    <w:rsid w:val="009F57A3"/>
    <w:rsid w:val="009F586F"/>
    <w:rsid w:val="009F587C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51E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313F"/>
    <w:rsid w:val="00A141A2"/>
    <w:rsid w:val="00A14781"/>
    <w:rsid w:val="00A1507F"/>
    <w:rsid w:val="00A15412"/>
    <w:rsid w:val="00A15613"/>
    <w:rsid w:val="00A15798"/>
    <w:rsid w:val="00A157AE"/>
    <w:rsid w:val="00A157C7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27637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17E"/>
    <w:rsid w:val="00A366C6"/>
    <w:rsid w:val="00A37119"/>
    <w:rsid w:val="00A413CA"/>
    <w:rsid w:val="00A41667"/>
    <w:rsid w:val="00A42271"/>
    <w:rsid w:val="00A42AA1"/>
    <w:rsid w:val="00A42C7F"/>
    <w:rsid w:val="00A43AFB"/>
    <w:rsid w:val="00A43B20"/>
    <w:rsid w:val="00A43EAA"/>
    <w:rsid w:val="00A44152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0F9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1D2"/>
    <w:rsid w:val="00A662FB"/>
    <w:rsid w:val="00A66377"/>
    <w:rsid w:val="00A66594"/>
    <w:rsid w:val="00A67B7C"/>
    <w:rsid w:val="00A70C69"/>
    <w:rsid w:val="00A70ED1"/>
    <w:rsid w:val="00A71055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0DC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5CF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0DEA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6A7C"/>
    <w:rsid w:val="00AA7CE3"/>
    <w:rsid w:val="00AA7F08"/>
    <w:rsid w:val="00AB0900"/>
    <w:rsid w:val="00AB0BEB"/>
    <w:rsid w:val="00AB0E12"/>
    <w:rsid w:val="00AB1610"/>
    <w:rsid w:val="00AB1D1E"/>
    <w:rsid w:val="00AB1FB4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5DA3"/>
    <w:rsid w:val="00AB651A"/>
    <w:rsid w:val="00AB6C08"/>
    <w:rsid w:val="00AB7D9B"/>
    <w:rsid w:val="00AB7FB2"/>
    <w:rsid w:val="00AC0194"/>
    <w:rsid w:val="00AC03D4"/>
    <w:rsid w:val="00AC0AE9"/>
    <w:rsid w:val="00AC0B51"/>
    <w:rsid w:val="00AC0CA0"/>
    <w:rsid w:val="00AC13BD"/>
    <w:rsid w:val="00AC1D9D"/>
    <w:rsid w:val="00AC1E23"/>
    <w:rsid w:val="00AC1EE2"/>
    <w:rsid w:val="00AC233E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320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32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3CB8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2007F"/>
    <w:rsid w:val="00B20606"/>
    <w:rsid w:val="00B21809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264E"/>
    <w:rsid w:val="00B33D7B"/>
    <w:rsid w:val="00B33DBE"/>
    <w:rsid w:val="00B34CC7"/>
    <w:rsid w:val="00B34D79"/>
    <w:rsid w:val="00B34DB8"/>
    <w:rsid w:val="00B351BF"/>
    <w:rsid w:val="00B354A0"/>
    <w:rsid w:val="00B35A28"/>
    <w:rsid w:val="00B35B78"/>
    <w:rsid w:val="00B35BC5"/>
    <w:rsid w:val="00B367BA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644C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195"/>
    <w:rsid w:val="00B637FD"/>
    <w:rsid w:val="00B63FC6"/>
    <w:rsid w:val="00B6449F"/>
    <w:rsid w:val="00B645BE"/>
    <w:rsid w:val="00B64678"/>
    <w:rsid w:val="00B64C54"/>
    <w:rsid w:val="00B6544C"/>
    <w:rsid w:val="00B65D41"/>
    <w:rsid w:val="00B65F77"/>
    <w:rsid w:val="00B660FB"/>
    <w:rsid w:val="00B663F5"/>
    <w:rsid w:val="00B66438"/>
    <w:rsid w:val="00B666BC"/>
    <w:rsid w:val="00B66C8A"/>
    <w:rsid w:val="00B67C42"/>
    <w:rsid w:val="00B70913"/>
    <w:rsid w:val="00B7148C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1575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97A8F"/>
    <w:rsid w:val="00BA0546"/>
    <w:rsid w:val="00BA105E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5806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24"/>
    <w:rsid w:val="00BD4CF1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1FE0"/>
    <w:rsid w:val="00BE277C"/>
    <w:rsid w:val="00BE2E05"/>
    <w:rsid w:val="00BE347D"/>
    <w:rsid w:val="00BE37A7"/>
    <w:rsid w:val="00BE38EA"/>
    <w:rsid w:val="00BE4624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6B8A"/>
    <w:rsid w:val="00BF7FE9"/>
    <w:rsid w:val="00C0008A"/>
    <w:rsid w:val="00C015DC"/>
    <w:rsid w:val="00C01D45"/>
    <w:rsid w:val="00C02611"/>
    <w:rsid w:val="00C03033"/>
    <w:rsid w:val="00C0314F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CB0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036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24EB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690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3E92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6D2"/>
    <w:rsid w:val="00C70FAD"/>
    <w:rsid w:val="00C7131E"/>
    <w:rsid w:val="00C71320"/>
    <w:rsid w:val="00C71823"/>
    <w:rsid w:val="00C71EF2"/>
    <w:rsid w:val="00C73313"/>
    <w:rsid w:val="00C740E8"/>
    <w:rsid w:val="00C74791"/>
    <w:rsid w:val="00C74E0C"/>
    <w:rsid w:val="00C750CE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5C0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779D"/>
    <w:rsid w:val="00C97D30"/>
    <w:rsid w:val="00CA0510"/>
    <w:rsid w:val="00CA0684"/>
    <w:rsid w:val="00CA084F"/>
    <w:rsid w:val="00CA1A4B"/>
    <w:rsid w:val="00CA1BB5"/>
    <w:rsid w:val="00CA2682"/>
    <w:rsid w:val="00CA2C40"/>
    <w:rsid w:val="00CA2C91"/>
    <w:rsid w:val="00CA2CDD"/>
    <w:rsid w:val="00CA2D01"/>
    <w:rsid w:val="00CA2EC3"/>
    <w:rsid w:val="00CA37D2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4B0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5115"/>
    <w:rsid w:val="00CB5137"/>
    <w:rsid w:val="00CB57D1"/>
    <w:rsid w:val="00CB6D83"/>
    <w:rsid w:val="00CB702A"/>
    <w:rsid w:val="00CB7356"/>
    <w:rsid w:val="00CB7D59"/>
    <w:rsid w:val="00CC0273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032"/>
    <w:rsid w:val="00CD262D"/>
    <w:rsid w:val="00CD2A85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43"/>
    <w:rsid w:val="00CF675E"/>
    <w:rsid w:val="00CF681C"/>
    <w:rsid w:val="00CF692C"/>
    <w:rsid w:val="00CF6C4C"/>
    <w:rsid w:val="00CF6ED0"/>
    <w:rsid w:val="00CF7339"/>
    <w:rsid w:val="00CF769A"/>
    <w:rsid w:val="00CF7DD7"/>
    <w:rsid w:val="00D01453"/>
    <w:rsid w:val="00D017E5"/>
    <w:rsid w:val="00D019F4"/>
    <w:rsid w:val="00D01F28"/>
    <w:rsid w:val="00D02325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5684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70E"/>
    <w:rsid w:val="00D4476E"/>
    <w:rsid w:val="00D44ACD"/>
    <w:rsid w:val="00D456F7"/>
    <w:rsid w:val="00D45C1B"/>
    <w:rsid w:val="00D46098"/>
    <w:rsid w:val="00D461CD"/>
    <w:rsid w:val="00D4677E"/>
    <w:rsid w:val="00D46F0A"/>
    <w:rsid w:val="00D47054"/>
    <w:rsid w:val="00D4741A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890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4D1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26C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97E11"/>
    <w:rsid w:val="00DA1A80"/>
    <w:rsid w:val="00DA1C91"/>
    <w:rsid w:val="00DA1D1C"/>
    <w:rsid w:val="00DA2687"/>
    <w:rsid w:val="00DA29C8"/>
    <w:rsid w:val="00DA2ACA"/>
    <w:rsid w:val="00DA3646"/>
    <w:rsid w:val="00DA3B47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6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6599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B86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72D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188F"/>
    <w:rsid w:val="00DF35A0"/>
    <w:rsid w:val="00DF35AD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2D6D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A44"/>
    <w:rsid w:val="00E16DBD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4D8"/>
    <w:rsid w:val="00E248F5"/>
    <w:rsid w:val="00E24916"/>
    <w:rsid w:val="00E25A5D"/>
    <w:rsid w:val="00E25D7F"/>
    <w:rsid w:val="00E26377"/>
    <w:rsid w:val="00E26960"/>
    <w:rsid w:val="00E2720B"/>
    <w:rsid w:val="00E272BE"/>
    <w:rsid w:val="00E2780F"/>
    <w:rsid w:val="00E27F9B"/>
    <w:rsid w:val="00E307A7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2C2"/>
    <w:rsid w:val="00E373BD"/>
    <w:rsid w:val="00E402A1"/>
    <w:rsid w:val="00E408C1"/>
    <w:rsid w:val="00E40AA3"/>
    <w:rsid w:val="00E40FF7"/>
    <w:rsid w:val="00E4128F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A0F"/>
    <w:rsid w:val="00E55B05"/>
    <w:rsid w:val="00E55C34"/>
    <w:rsid w:val="00E56B62"/>
    <w:rsid w:val="00E57BC5"/>
    <w:rsid w:val="00E61939"/>
    <w:rsid w:val="00E61D84"/>
    <w:rsid w:val="00E62A12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57D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17F"/>
    <w:rsid w:val="00EB4F2B"/>
    <w:rsid w:val="00EB58C7"/>
    <w:rsid w:val="00EB621B"/>
    <w:rsid w:val="00EB643B"/>
    <w:rsid w:val="00EB72E1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723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4F23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4C3"/>
    <w:rsid w:val="00EF78E2"/>
    <w:rsid w:val="00EF78F3"/>
    <w:rsid w:val="00EF7A64"/>
    <w:rsid w:val="00F00833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148"/>
    <w:rsid w:val="00F14203"/>
    <w:rsid w:val="00F1464F"/>
    <w:rsid w:val="00F1467C"/>
    <w:rsid w:val="00F14A34"/>
    <w:rsid w:val="00F15916"/>
    <w:rsid w:val="00F15ED9"/>
    <w:rsid w:val="00F16B5F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1BBA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5AF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CFF"/>
    <w:rsid w:val="00F542E5"/>
    <w:rsid w:val="00F549EE"/>
    <w:rsid w:val="00F54CB9"/>
    <w:rsid w:val="00F558D1"/>
    <w:rsid w:val="00F5606F"/>
    <w:rsid w:val="00F56E8B"/>
    <w:rsid w:val="00F57B96"/>
    <w:rsid w:val="00F60279"/>
    <w:rsid w:val="00F60B6B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1FF6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F70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5A2"/>
    <w:rsid w:val="00FE3851"/>
    <w:rsid w:val="00FE3F17"/>
    <w:rsid w:val="00FE4A80"/>
    <w:rsid w:val="00FE5298"/>
    <w:rsid w:val="00FE546C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37CFD-84D7-4B54-A068-4C888310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6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7</cp:revision>
  <cp:lastPrinted>2016-08-09T16:44:00Z</cp:lastPrinted>
  <dcterms:created xsi:type="dcterms:W3CDTF">2018-04-05T21:05:00Z</dcterms:created>
  <dcterms:modified xsi:type="dcterms:W3CDTF">2018-04-05T21:33:00Z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  <property fmtid="{D5CDD505-2E9C-101B-9397-08002B2CF9AE}" pid="20" name="_NewReviewCycle">
    <vt:lpwstr/>
  </property>
</Properties>
</file>